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48E46" w14:textId="77777777" w:rsidR="00790DE8" w:rsidRPr="004E1E9D" w:rsidRDefault="00790DE8" w:rsidP="00D47952">
      <w:pPr>
        <w:spacing w:line="40" w:lineRule="exact"/>
        <w:rPr>
          <w:sz w:val="18"/>
          <w:szCs w:val="18"/>
        </w:rPr>
      </w:pPr>
    </w:p>
    <w:p w14:paraId="3073094B" w14:textId="77777777" w:rsidR="00790DE8" w:rsidRDefault="00790DE8">
      <w:pPr>
        <w:sectPr w:rsidR="00790DE8" w:rsidSect="005F501F">
          <w:headerReference w:type="default" r:id="rId8"/>
          <w:type w:val="continuous"/>
          <w:pgSz w:w="12240" w:h="15840" w:code="1"/>
          <w:pgMar w:top="2347" w:right="1440" w:bottom="1440" w:left="1440" w:header="720" w:footer="720" w:gutter="0"/>
          <w:cols w:space="720"/>
        </w:sectPr>
      </w:pPr>
    </w:p>
    <w:p w14:paraId="4838515F" w14:textId="197DBAFF" w:rsidR="00E12272" w:rsidRPr="00427E48" w:rsidRDefault="001C7852" w:rsidP="00E12272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TO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ab/>
      </w:r>
      <w:r w:rsidR="0099243C">
        <w:rPr>
          <w:sz w:val="24"/>
          <w:szCs w:val="24"/>
        </w:rPr>
        <w:t>Floyd Walker</w:t>
      </w:r>
      <w:r w:rsidR="006F7D5C">
        <w:rPr>
          <w:sz w:val="24"/>
          <w:szCs w:val="24"/>
        </w:rPr>
        <w:t xml:space="preserve">, </w:t>
      </w:r>
      <w:r w:rsidR="00355E92">
        <w:rPr>
          <w:sz w:val="24"/>
          <w:szCs w:val="24"/>
        </w:rPr>
        <w:t>Market Analysis</w:t>
      </w:r>
    </w:p>
    <w:p w14:paraId="5DB96B08" w14:textId="26203702" w:rsidR="00790DE8" w:rsidRPr="00427E48" w:rsidRDefault="00175BE7" w:rsidP="00E12272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D4C08E5" w14:textId="1D152F1D" w:rsidR="00790DE8" w:rsidRPr="00427E48" w:rsidRDefault="001C7852" w:rsidP="00C33290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FROM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sz w:val="24"/>
          <w:szCs w:val="24"/>
        </w:rPr>
        <w:t>Darryl Tietjen, Rate Regulation</w:t>
      </w:r>
    </w:p>
    <w:p w14:paraId="78F0E12B" w14:textId="0D648E06" w:rsidR="00790DE8" w:rsidRPr="00427E48" w:rsidRDefault="00B26D2B" w:rsidP="00C33290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sz w:val="24"/>
          <w:szCs w:val="24"/>
        </w:rPr>
        <w:tab/>
      </w:r>
      <w:r w:rsidR="000063ED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</w:p>
    <w:p w14:paraId="43FA8CDC" w14:textId="0B7C2120" w:rsidR="001C7852" w:rsidRPr="00427E48" w:rsidRDefault="001C7852" w:rsidP="001C7852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b/>
          <w:sz w:val="24"/>
          <w:szCs w:val="24"/>
        </w:rPr>
        <w:t>DATE:</w:t>
      </w:r>
      <w:r w:rsidRPr="00427E48">
        <w:rPr>
          <w:b/>
          <w:sz w:val="24"/>
          <w:szCs w:val="24"/>
        </w:rPr>
        <w:tab/>
      </w:r>
      <w:r w:rsidR="00D9459B">
        <w:rPr>
          <w:sz w:val="24"/>
          <w:szCs w:val="24"/>
        </w:rPr>
        <w:t>September</w:t>
      </w:r>
      <w:r w:rsidR="00355E92">
        <w:rPr>
          <w:sz w:val="24"/>
          <w:szCs w:val="24"/>
        </w:rPr>
        <w:t xml:space="preserve"> </w:t>
      </w:r>
      <w:r w:rsidR="00D9459B">
        <w:rPr>
          <w:sz w:val="24"/>
          <w:szCs w:val="24"/>
        </w:rPr>
        <w:t>21</w:t>
      </w:r>
      <w:r w:rsidR="006F7D5C">
        <w:rPr>
          <w:sz w:val="24"/>
          <w:szCs w:val="24"/>
        </w:rPr>
        <w:t>, 2022</w:t>
      </w:r>
    </w:p>
    <w:p w14:paraId="07F458AD" w14:textId="77777777" w:rsidR="001C7852" w:rsidRPr="00427E48" w:rsidRDefault="001C7852" w:rsidP="00C33290">
      <w:pPr>
        <w:tabs>
          <w:tab w:val="left" w:pos="1170"/>
        </w:tabs>
        <w:ind w:left="1170" w:hanging="1170"/>
        <w:rPr>
          <w:b/>
          <w:sz w:val="24"/>
          <w:szCs w:val="24"/>
        </w:rPr>
      </w:pPr>
    </w:p>
    <w:p w14:paraId="7C8B3A0E" w14:textId="628B9B74" w:rsidR="00790DE8" w:rsidRPr="00427E48" w:rsidRDefault="001C7852" w:rsidP="00E149D9">
      <w:pPr>
        <w:tabs>
          <w:tab w:val="left" w:pos="1170"/>
        </w:tabs>
        <w:ind w:left="1170" w:hanging="1170"/>
        <w:jc w:val="both"/>
        <w:rPr>
          <w:bCs/>
          <w:sz w:val="24"/>
          <w:szCs w:val="24"/>
        </w:rPr>
      </w:pPr>
      <w:r w:rsidRPr="00427E48">
        <w:rPr>
          <w:b/>
          <w:sz w:val="24"/>
          <w:szCs w:val="24"/>
        </w:rPr>
        <w:t>RE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 xml:space="preserve"> </w:t>
      </w:r>
      <w:r w:rsidR="00790DE8" w:rsidRPr="00427E48">
        <w:rPr>
          <w:sz w:val="24"/>
          <w:szCs w:val="24"/>
        </w:rPr>
        <w:tab/>
      </w:r>
      <w:r w:rsidR="006F7D5C">
        <w:rPr>
          <w:bCs/>
          <w:sz w:val="24"/>
          <w:szCs w:val="24"/>
        </w:rPr>
        <w:t>Docke</w:t>
      </w:r>
      <w:r w:rsidR="00790DE8" w:rsidRPr="00427E48">
        <w:rPr>
          <w:bCs/>
          <w:sz w:val="24"/>
          <w:szCs w:val="24"/>
        </w:rPr>
        <w:t xml:space="preserve">t No. </w:t>
      </w:r>
      <w:r w:rsidR="00314064">
        <w:rPr>
          <w:bCs/>
          <w:sz w:val="24"/>
          <w:szCs w:val="24"/>
        </w:rPr>
        <w:t>52710</w:t>
      </w:r>
      <w:r w:rsidR="00B26D2B" w:rsidRPr="00427E48">
        <w:rPr>
          <w:bCs/>
          <w:sz w:val="24"/>
          <w:szCs w:val="24"/>
        </w:rPr>
        <w:t xml:space="preserve"> – </w:t>
      </w:r>
      <w:r w:rsidR="006F7D5C">
        <w:rPr>
          <w:bCs/>
          <w:i/>
          <w:sz w:val="24"/>
          <w:szCs w:val="24"/>
        </w:rPr>
        <w:t>Compli</w:t>
      </w:r>
      <w:r w:rsidR="00314064">
        <w:rPr>
          <w:bCs/>
          <w:i/>
          <w:sz w:val="24"/>
          <w:szCs w:val="24"/>
        </w:rPr>
        <w:t>ance Filing for Docket No. 52322</w:t>
      </w:r>
      <w:r w:rsidR="006F7D5C">
        <w:rPr>
          <w:bCs/>
          <w:i/>
          <w:sz w:val="24"/>
          <w:szCs w:val="24"/>
        </w:rPr>
        <w:t xml:space="preserve"> (Application of Electric Reliability Council of Texas Inc. for a Debt Obligation Order Purs</w:t>
      </w:r>
      <w:r w:rsidR="00314064">
        <w:rPr>
          <w:bCs/>
          <w:i/>
          <w:sz w:val="24"/>
          <w:szCs w:val="24"/>
        </w:rPr>
        <w:t>uant to Chapter 39, Subchapter N</w:t>
      </w:r>
      <w:r w:rsidR="006F7D5C">
        <w:rPr>
          <w:bCs/>
          <w:i/>
          <w:sz w:val="24"/>
          <w:szCs w:val="24"/>
        </w:rPr>
        <w:t>, of the Public Utility Regulatory Act)</w:t>
      </w:r>
    </w:p>
    <w:p w14:paraId="6A5D801A" w14:textId="77777777" w:rsidR="000F2DE8" w:rsidRPr="005054BE" w:rsidRDefault="000F2DE8" w:rsidP="000F2DE8">
      <w:pPr>
        <w:pBdr>
          <w:bottom w:val="doub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3AEE9134" w14:textId="77777777" w:rsidR="000F2DE8" w:rsidRPr="00427E48" w:rsidRDefault="000F2DE8" w:rsidP="00C33290">
      <w:pPr>
        <w:tabs>
          <w:tab w:val="left" w:pos="1170"/>
        </w:tabs>
        <w:rPr>
          <w:sz w:val="24"/>
          <w:szCs w:val="24"/>
        </w:rPr>
      </w:pPr>
    </w:p>
    <w:p w14:paraId="782933B6" w14:textId="4F0B2A8C" w:rsidR="00790DE8" w:rsidRPr="00427E48" w:rsidRDefault="0071323D" w:rsidP="00910BCD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Introduction</w:t>
      </w:r>
    </w:p>
    <w:p w14:paraId="5FB1D6AF" w14:textId="77777777" w:rsidR="00790DE8" w:rsidRPr="0071323D" w:rsidRDefault="00790DE8" w:rsidP="0008303D">
      <w:pPr>
        <w:tabs>
          <w:tab w:val="left" w:pos="1170"/>
        </w:tabs>
        <w:spacing w:line="80" w:lineRule="exact"/>
        <w:jc w:val="both"/>
        <w:rPr>
          <w:sz w:val="24"/>
          <w:szCs w:val="24"/>
        </w:rPr>
      </w:pPr>
    </w:p>
    <w:p w14:paraId="66CC9F61" w14:textId="77B9305A" w:rsidR="0071323D" w:rsidRPr="0071323D" w:rsidRDefault="00B56B6A" w:rsidP="0071323D">
      <w:pPr>
        <w:jc w:val="both"/>
        <w:rPr>
          <w:sz w:val="24"/>
          <w:szCs w:val="24"/>
        </w:rPr>
      </w:pPr>
      <w:r w:rsidRPr="0071323D">
        <w:rPr>
          <w:sz w:val="24"/>
          <w:szCs w:val="24"/>
        </w:rPr>
        <w:t xml:space="preserve">On </w:t>
      </w:r>
      <w:r w:rsidR="00D9459B">
        <w:rPr>
          <w:sz w:val="24"/>
          <w:szCs w:val="24"/>
        </w:rPr>
        <w:t>September 19</w:t>
      </w:r>
      <w:r w:rsidR="0071323D" w:rsidRPr="0071323D">
        <w:rPr>
          <w:sz w:val="24"/>
          <w:szCs w:val="24"/>
        </w:rPr>
        <w:t xml:space="preserve">, </w:t>
      </w:r>
      <w:r w:rsidRPr="0071323D">
        <w:rPr>
          <w:sz w:val="24"/>
          <w:szCs w:val="24"/>
        </w:rPr>
        <w:t xml:space="preserve">2022, </w:t>
      </w:r>
      <w:r w:rsidR="0022645F">
        <w:rPr>
          <w:sz w:val="24"/>
          <w:szCs w:val="24"/>
        </w:rPr>
        <w:t xml:space="preserve">the Commission’s Office of Policy and Docket Management issued </w:t>
      </w:r>
      <w:r w:rsidRPr="0071323D">
        <w:rPr>
          <w:i/>
          <w:sz w:val="24"/>
          <w:szCs w:val="24"/>
        </w:rPr>
        <w:t xml:space="preserve">Order </w:t>
      </w:r>
      <w:r w:rsidR="0071323D" w:rsidRPr="0071323D">
        <w:rPr>
          <w:i/>
          <w:sz w:val="24"/>
          <w:szCs w:val="24"/>
        </w:rPr>
        <w:t xml:space="preserve">No. </w:t>
      </w:r>
      <w:r w:rsidR="005A72C5">
        <w:rPr>
          <w:i/>
          <w:sz w:val="24"/>
          <w:szCs w:val="24"/>
        </w:rPr>
        <w:t>1</w:t>
      </w:r>
      <w:r w:rsidRPr="0071323D">
        <w:rPr>
          <w:i/>
          <w:sz w:val="24"/>
          <w:szCs w:val="24"/>
        </w:rPr>
        <w:t>, Requiring Commission Staff Recommendations</w:t>
      </w:r>
      <w:r w:rsidRPr="0071323D">
        <w:rPr>
          <w:sz w:val="24"/>
          <w:szCs w:val="24"/>
        </w:rPr>
        <w:t xml:space="preserve"> in this docket.  </w:t>
      </w:r>
      <w:r w:rsidR="0071323D" w:rsidRPr="0071323D">
        <w:rPr>
          <w:sz w:val="24"/>
          <w:szCs w:val="24"/>
        </w:rPr>
        <w:t>The order requires Commission Staff to “make recommendations as to the sufficiency an</w:t>
      </w:r>
      <w:r w:rsidR="00D9459B">
        <w:rPr>
          <w:sz w:val="24"/>
          <w:szCs w:val="24"/>
        </w:rPr>
        <w:t>d completeness of ERCOT</w:t>
      </w:r>
      <w:r w:rsidR="005F37AA">
        <w:rPr>
          <w:sz w:val="24"/>
          <w:szCs w:val="24"/>
        </w:rPr>
        <w:t>'</w:t>
      </w:r>
      <w:r w:rsidR="00D9459B">
        <w:rPr>
          <w:sz w:val="24"/>
          <w:szCs w:val="24"/>
        </w:rPr>
        <w:t>s September 15</w:t>
      </w:r>
      <w:r w:rsidR="0071323D" w:rsidRPr="0071323D">
        <w:rPr>
          <w:sz w:val="24"/>
          <w:szCs w:val="24"/>
        </w:rPr>
        <w:t xml:space="preserve">, </w:t>
      </w:r>
      <w:proofErr w:type="gramStart"/>
      <w:r w:rsidR="0071323D" w:rsidRPr="0071323D">
        <w:rPr>
          <w:sz w:val="24"/>
          <w:szCs w:val="24"/>
        </w:rPr>
        <w:t>2022</w:t>
      </w:r>
      <w:proofErr w:type="gramEnd"/>
      <w:r w:rsidR="0071323D" w:rsidRPr="0071323D">
        <w:rPr>
          <w:sz w:val="24"/>
          <w:szCs w:val="24"/>
        </w:rPr>
        <w:t xml:space="preserve"> compliance filing.</w:t>
      </w:r>
      <w:r w:rsidR="0071323D">
        <w:rPr>
          <w:sz w:val="24"/>
          <w:szCs w:val="24"/>
        </w:rPr>
        <w:t xml:space="preserve"> </w:t>
      </w:r>
      <w:r w:rsidR="0071323D" w:rsidRPr="0071323D">
        <w:rPr>
          <w:sz w:val="24"/>
          <w:szCs w:val="24"/>
        </w:rPr>
        <w:t xml:space="preserve"> In its recommendation, Commission Staff must offer its opinion as to whether the </w:t>
      </w:r>
      <w:r w:rsidR="005A72C5">
        <w:rPr>
          <w:sz w:val="24"/>
          <w:szCs w:val="24"/>
        </w:rPr>
        <w:t>true-up filing and uplift charge adjustment</w:t>
      </w:r>
      <w:r w:rsidR="0071323D" w:rsidRPr="0071323D">
        <w:rPr>
          <w:sz w:val="24"/>
          <w:szCs w:val="24"/>
        </w:rPr>
        <w:t xml:space="preserve"> made by ERCOT comply with PURA and the Debt Obligation Order.”</w:t>
      </w:r>
    </w:p>
    <w:p w14:paraId="5DCB639E" w14:textId="0D2815EF" w:rsidR="00B56B6A" w:rsidRDefault="00B56B6A" w:rsidP="0071323D">
      <w:pPr>
        <w:tabs>
          <w:tab w:val="left" w:pos="1170"/>
        </w:tabs>
        <w:jc w:val="both"/>
        <w:rPr>
          <w:sz w:val="24"/>
          <w:szCs w:val="24"/>
        </w:rPr>
      </w:pPr>
    </w:p>
    <w:p w14:paraId="2832CBE1" w14:textId="77777777" w:rsidR="00016946" w:rsidRDefault="00F25188" w:rsidP="00016946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Discussion</w:t>
      </w:r>
    </w:p>
    <w:p w14:paraId="6606F575" w14:textId="77777777" w:rsidR="00016946" w:rsidRDefault="00016946" w:rsidP="00016946">
      <w:pPr>
        <w:tabs>
          <w:tab w:val="left" w:pos="1170"/>
        </w:tabs>
        <w:spacing w:line="80" w:lineRule="exact"/>
        <w:jc w:val="both"/>
        <w:rPr>
          <w:b/>
          <w:bCs/>
          <w:sz w:val="24"/>
          <w:szCs w:val="24"/>
          <w:u w:val="single"/>
        </w:rPr>
      </w:pPr>
    </w:p>
    <w:p w14:paraId="7258471C" w14:textId="49B5B114" w:rsidR="00016946" w:rsidRPr="00016946" w:rsidRDefault="00016946" w:rsidP="00016946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On September 15</w:t>
      </w:r>
      <w:r w:rsidRPr="00355E9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55E92">
        <w:rPr>
          <w:sz w:val="24"/>
          <w:szCs w:val="24"/>
        </w:rPr>
        <w:t xml:space="preserve">2022, the </w:t>
      </w:r>
      <w:r>
        <w:rPr>
          <w:sz w:val="24"/>
          <w:szCs w:val="24"/>
        </w:rPr>
        <w:t>El</w:t>
      </w:r>
      <w:r w:rsidRPr="00355E92">
        <w:rPr>
          <w:sz w:val="24"/>
          <w:szCs w:val="24"/>
        </w:rPr>
        <w:t xml:space="preserve">ectric Reliability Council of Texas, Inc. (ERCOT), </w:t>
      </w:r>
      <w:r>
        <w:rPr>
          <w:sz w:val="24"/>
          <w:szCs w:val="24"/>
        </w:rPr>
        <w:t>in its role as servicer (Servicer) of the</w:t>
      </w:r>
      <w:r w:rsidR="00C92F2A">
        <w:rPr>
          <w:sz w:val="24"/>
          <w:szCs w:val="24"/>
        </w:rPr>
        <w:t xml:space="preserve"> bonds issued under Subchapter N</w:t>
      </w:r>
      <w:r>
        <w:rPr>
          <w:sz w:val="24"/>
          <w:szCs w:val="24"/>
        </w:rPr>
        <w:t xml:space="preserve"> of Chapter 39 of the Public Utility Regulatory Act, </w:t>
      </w:r>
      <w:r w:rsidRPr="00355E92">
        <w:rPr>
          <w:sz w:val="24"/>
          <w:szCs w:val="24"/>
        </w:rPr>
        <w:t xml:space="preserve">submitted its </w:t>
      </w:r>
      <w:r w:rsidR="00C92F2A">
        <w:rPr>
          <w:sz w:val="24"/>
          <w:szCs w:val="24"/>
        </w:rPr>
        <w:t xml:space="preserve">quarterly </w:t>
      </w:r>
      <w:r w:rsidRPr="00355E92">
        <w:rPr>
          <w:sz w:val="24"/>
          <w:szCs w:val="24"/>
        </w:rPr>
        <w:t>true</w:t>
      </w:r>
      <w:r w:rsidR="00D86064">
        <w:rPr>
          <w:sz w:val="24"/>
          <w:szCs w:val="24"/>
        </w:rPr>
        <w:t>-up filing and notice of uplift c</w:t>
      </w:r>
      <w:r w:rsidRPr="00355E92">
        <w:rPr>
          <w:sz w:val="24"/>
          <w:szCs w:val="24"/>
        </w:rPr>
        <w:t>harge adjustment as required by the provisions of the Debt Obligation Order adopted by th</w:t>
      </w:r>
      <w:r w:rsidR="00C92F2A">
        <w:rPr>
          <w:sz w:val="24"/>
          <w:szCs w:val="24"/>
        </w:rPr>
        <w:t>e Commission in Docket No. 52322</w:t>
      </w:r>
      <w:r>
        <w:rPr>
          <w:sz w:val="24"/>
          <w:szCs w:val="24"/>
        </w:rPr>
        <w:t>.</w:t>
      </w:r>
      <w:r w:rsidRPr="00355E92">
        <w:rPr>
          <w:rStyle w:val="FootnoteReference"/>
          <w:sz w:val="24"/>
          <w:szCs w:val="24"/>
        </w:rPr>
        <w:footnoteReference w:id="1"/>
      </w:r>
      <w:r>
        <w:rPr>
          <w:sz w:val="24"/>
          <w:szCs w:val="24"/>
        </w:rPr>
        <w:t xml:space="preserve">  </w:t>
      </w:r>
    </w:p>
    <w:p w14:paraId="5A044F05" w14:textId="77777777" w:rsidR="00016946" w:rsidRDefault="00016946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6677B675" w14:textId="01AB099A" w:rsidR="00355E92" w:rsidRPr="005D2174" w:rsidRDefault="00C92F2A" w:rsidP="00080430">
      <w:p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>Finding of Fact Nos. 194-200</w:t>
      </w:r>
      <w:r w:rsidR="000B2E8D" w:rsidRPr="005D2174">
        <w:rPr>
          <w:sz w:val="24"/>
          <w:szCs w:val="24"/>
        </w:rPr>
        <w:t xml:space="preserve"> of the </w:t>
      </w:r>
      <w:r w:rsidR="00016946" w:rsidRPr="005D2174">
        <w:rPr>
          <w:sz w:val="24"/>
          <w:szCs w:val="24"/>
        </w:rPr>
        <w:t xml:space="preserve">Debt Obligation Order </w:t>
      </w:r>
      <w:r w:rsidR="000B2E8D" w:rsidRPr="005D2174">
        <w:rPr>
          <w:sz w:val="24"/>
          <w:szCs w:val="24"/>
        </w:rPr>
        <w:t xml:space="preserve">set forth the procedures related to mandatory </w:t>
      </w:r>
      <w:r w:rsidR="00D22678">
        <w:rPr>
          <w:sz w:val="24"/>
          <w:szCs w:val="24"/>
        </w:rPr>
        <w:t>quarterly</w:t>
      </w:r>
      <w:r w:rsidR="000B2E8D" w:rsidRPr="005D2174">
        <w:rPr>
          <w:sz w:val="24"/>
          <w:szCs w:val="24"/>
        </w:rPr>
        <w:t xml:space="preserve"> true-up calculations and true-up adjustments. </w:t>
      </w:r>
      <w:r w:rsidR="00B56B6A">
        <w:rPr>
          <w:sz w:val="24"/>
          <w:szCs w:val="24"/>
        </w:rPr>
        <w:t xml:space="preserve"> </w:t>
      </w:r>
      <w:r w:rsidR="00D22678">
        <w:rPr>
          <w:sz w:val="24"/>
          <w:szCs w:val="24"/>
        </w:rPr>
        <w:t>Finding of Fact No. 197</w:t>
      </w:r>
      <w:r w:rsidR="000B2E8D" w:rsidRPr="005D2174">
        <w:rPr>
          <w:sz w:val="24"/>
          <w:szCs w:val="24"/>
        </w:rPr>
        <w:t xml:space="preserve"> and Ordering Paragraph</w:t>
      </w:r>
      <w:r w:rsidR="00D22678">
        <w:rPr>
          <w:sz w:val="24"/>
          <w:szCs w:val="24"/>
        </w:rPr>
        <w:t xml:space="preserve"> 33</w:t>
      </w:r>
      <w:r w:rsidR="000B2E8D" w:rsidRPr="005D2174">
        <w:rPr>
          <w:sz w:val="24"/>
          <w:szCs w:val="24"/>
        </w:rPr>
        <w:t xml:space="preserve"> of th</w:t>
      </w:r>
      <w:r w:rsidR="00B56B6A">
        <w:rPr>
          <w:sz w:val="24"/>
          <w:szCs w:val="24"/>
        </w:rPr>
        <w:t xml:space="preserve">e Debt Obligation Order require </w:t>
      </w:r>
      <w:r w:rsidR="00A541E1">
        <w:rPr>
          <w:sz w:val="24"/>
          <w:szCs w:val="24"/>
        </w:rPr>
        <w:t>the Servicer</w:t>
      </w:r>
      <w:r w:rsidR="0042485B">
        <w:rPr>
          <w:sz w:val="24"/>
          <w:szCs w:val="24"/>
        </w:rPr>
        <w:t xml:space="preserve"> to </w:t>
      </w:r>
      <w:r w:rsidR="00D22678">
        <w:rPr>
          <w:sz w:val="24"/>
          <w:szCs w:val="24"/>
        </w:rPr>
        <w:t xml:space="preserve">provide a quarterly true-up calculation (the Quarterly Calculation) each quarter following the closing of the securitized bond transaction. </w:t>
      </w:r>
      <w:r w:rsidR="0094146B">
        <w:rPr>
          <w:sz w:val="24"/>
          <w:szCs w:val="24"/>
        </w:rPr>
        <w:t xml:space="preserve"> </w:t>
      </w:r>
      <w:r w:rsidR="0071323D">
        <w:rPr>
          <w:sz w:val="24"/>
          <w:szCs w:val="24"/>
        </w:rPr>
        <w:t xml:space="preserve">ERCOT’s filing </w:t>
      </w:r>
      <w:r w:rsidR="00613E61">
        <w:rPr>
          <w:sz w:val="24"/>
          <w:szCs w:val="24"/>
        </w:rPr>
        <w:t xml:space="preserve">provides details of the </w:t>
      </w:r>
      <w:r w:rsidR="00D22678">
        <w:rPr>
          <w:sz w:val="24"/>
          <w:szCs w:val="24"/>
        </w:rPr>
        <w:t>Quarterly</w:t>
      </w:r>
      <w:r w:rsidR="00613E61">
        <w:rPr>
          <w:sz w:val="24"/>
          <w:szCs w:val="24"/>
        </w:rPr>
        <w:t xml:space="preserve"> Calculation and </w:t>
      </w:r>
      <w:r w:rsidR="0071323D">
        <w:rPr>
          <w:sz w:val="24"/>
          <w:szCs w:val="24"/>
        </w:rPr>
        <w:t>s</w:t>
      </w:r>
      <w:r w:rsidR="00B85AB0">
        <w:rPr>
          <w:sz w:val="24"/>
          <w:szCs w:val="24"/>
        </w:rPr>
        <w:t>hows a proposed</w:t>
      </w:r>
      <w:r w:rsidR="00B56B6A">
        <w:rPr>
          <w:sz w:val="24"/>
          <w:szCs w:val="24"/>
        </w:rPr>
        <w:t xml:space="preserve"> </w:t>
      </w:r>
      <w:r w:rsidR="00416A72">
        <w:rPr>
          <w:sz w:val="24"/>
          <w:szCs w:val="24"/>
        </w:rPr>
        <w:t>adjustment</w:t>
      </w:r>
      <w:r w:rsidR="00B56B6A">
        <w:rPr>
          <w:sz w:val="24"/>
          <w:szCs w:val="24"/>
        </w:rPr>
        <w:t xml:space="preserve"> in</w:t>
      </w:r>
      <w:r w:rsidR="004C7DE9">
        <w:rPr>
          <w:sz w:val="24"/>
          <w:szCs w:val="24"/>
        </w:rPr>
        <w:t xml:space="preserve"> </w:t>
      </w:r>
      <w:r w:rsidR="00D22678">
        <w:rPr>
          <w:sz w:val="24"/>
          <w:szCs w:val="24"/>
        </w:rPr>
        <w:t>the dail</w:t>
      </w:r>
      <w:r w:rsidR="000B2E8D" w:rsidRPr="005D2174">
        <w:rPr>
          <w:sz w:val="24"/>
          <w:szCs w:val="24"/>
        </w:rPr>
        <w:t xml:space="preserve">y </w:t>
      </w:r>
      <w:r w:rsidR="00D22678">
        <w:rPr>
          <w:sz w:val="24"/>
          <w:szCs w:val="24"/>
        </w:rPr>
        <w:t>uplift</w:t>
      </w:r>
      <w:r w:rsidR="000B2E8D" w:rsidRPr="005D2174">
        <w:rPr>
          <w:sz w:val="24"/>
          <w:szCs w:val="24"/>
        </w:rPr>
        <w:t xml:space="preserve"> charge</w:t>
      </w:r>
      <w:r w:rsidR="00416A72">
        <w:rPr>
          <w:sz w:val="24"/>
          <w:szCs w:val="24"/>
        </w:rPr>
        <w:t>s from $</w:t>
      </w:r>
      <w:r w:rsidR="00D22678">
        <w:rPr>
          <w:sz w:val="24"/>
          <w:szCs w:val="24"/>
        </w:rPr>
        <w:t>446,702</w:t>
      </w:r>
      <w:r w:rsidR="0042485B">
        <w:rPr>
          <w:sz w:val="24"/>
          <w:szCs w:val="24"/>
        </w:rPr>
        <w:t xml:space="preserve"> to $</w:t>
      </w:r>
      <w:r w:rsidR="00D22678">
        <w:rPr>
          <w:sz w:val="24"/>
          <w:szCs w:val="24"/>
        </w:rPr>
        <w:t xml:space="preserve">455,643, </w:t>
      </w:r>
      <w:r w:rsidR="0042485B">
        <w:rPr>
          <w:sz w:val="24"/>
          <w:szCs w:val="24"/>
        </w:rPr>
        <w:t>or a</w:t>
      </w:r>
      <w:r w:rsidR="00D22678">
        <w:rPr>
          <w:sz w:val="24"/>
          <w:szCs w:val="24"/>
        </w:rPr>
        <w:t>n increase of $8,941</w:t>
      </w:r>
      <w:r w:rsidR="00416A72">
        <w:rPr>
          <w:sz w:val="24"/>
          <w:szCs w:val="24"/>
        </w:rPr>
        <w:t>.</w:t>
      </w:r>
    </w:p>
    <w:p w14:paraId="199F9B18" w14:textId="77777777" w:rsidR="00355E92" w:rsidRPr="00F25188" w:rsidRDefault="00355E92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1B0DB379" w14:textId="4A7EAE67" w:rsidR="00355E92" w:rsidRPr="005D2174" w:rsidRDefault="00416A72" w:rsidP="00080430">
      <w:p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>The Debt Obligation Order also requires</w:t>
      </w:r>
      <w:r w:rsidR="000B2E8D" w:rsidRPr="005D2174">
        <w:rPr>
          <w:sz w:val="24"/>
          <w:szCs w:val="24"/>
        </w:rPr>
        <w:t xml:space="preserve"> the Servicer to file notice regarding </w:t>
      </w:r>
      <w:r w:rsidR="00D62078">
        <w:rPr>
          <w:sz w:val="24"/>
          <w:szCs w:val="24"/>
        </w:rPr>
        <w:t>quarterly</w:t>
      </w:r>
      <w:r w:rsidR="000B2E8D" w:rsidRPr="005D2174">
        <w:rPr>
          <w:sz w:val="24"/>
          <w:szCs w:val="24"/>
        </w:rPr>
        <w:t xml:space="preserve"> true-up adjustments with the Commission not less than 45 days prior to the first billing cycle of the month in which the revised </w:t>
      </w:r>
      <w:r w:rsidR="00D62078">
        <w:rPr>
          <w:sz w:val="24"/>
          <w:szCs w:val="24"/>
        </w:rPr>
        <w:t>uplift</w:t>
      </w:r>
      <w:r w:rsidR="000B2E8D" w:rsidRPr="005D2174">
        <w:rPr>
          <w:sz w:val="24"/>
          <w:szCs w:val="24"/>
        </w:rPr>
        <w:t xml:space="preserve"> charges come into effect. </w:t>
      </w:r>
      <w:r w:rsidR="00B56B6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As </w:t>
      </w:r>
      <w:r w:rsidR="000B2E8D" w:rsidRPr="005D2174">
        <w:rPr>
          <w:sz w:val="24"/>
          <w:szCs w:val="24"/>
        </w:rPr>
        <w:t>Servicer</w:t>
      </w:r>
      <w:r>
        <w:rPr>
          <w:sz w:val="24"/>
          <w:szCs w:val="24"/>
        </w:rPr>
        <w:t>, ERCOT</w:t>
      </w:r>
      <w:r w:rsidR="000B2E8D" w:rsidRPr="005D2174">
        <w:rPr>
          <w:sz w:val="24"/>
          <w:szCs w:val="24"/>
        </w:rPr>
        <w:t xml:space="preserve"> proposes an effective date of the revised </w:t>
      </w:r>
      <w:r w:rsidR="00D62078">
        <w:rPr>
          <w:sz w:val="24"/>
          <w:szCs w:val="24"/>
        </w:rPr>
        <w:t>uplift</w:t>
      </w:r>
      <w:r w:rsidR="000B2E8D" w:rsidRPr="005D2174">
        <w:rPr>
          <w:sz w:val="24"/>
          <w:szCs w:val="24"/>
        </w:rPr>
        <w:t xml:space="preserve"> charges for the </w:t>
      </w:r>
      <w:r w:rsidR="00216CEF">
        <w:rPr>
          <w:sz w:val="24"/>
          <w:szCs w:val="24"/>
        </w:rPr>
        <w:t>November</w:t>
      </w:r>
      <w:r w:rsidR="000B2E8D" w:rsidRPr="005D2174">
        <w:rPr>
          <w:sz w:val="24"/>
          <w:szCs w:val="24"/>
        </w:rPr>
        <w:t xml:space="preserve"> 2022 billing period. </w:t>
      </w:r>
      <w:r w:rsidR="00B56B6A">
        <w:rPr>
          <w:sz w:val="24"/>
          <w:szCs w:val="24"/>
        </w:rPr>
        <w:t xml:space="preserve"> </w:t>
      </w:r>
      <w:r w:rsidR="000B2E8D" w:rsidRPr="005D2174">
        <w:rPr>
          <w:sz w:val="24"/>
          <w:szCs w:val="24"/>
        </w:rPr>
        <w:t>In accord</w:t>
      </w:r>
      <w:r w:rsidR="00D62078">
        <w:rPr>
          <w:sz w:val="24"/>
          <w:szCs w:val="24"/>
        </w:rPr>
        <w:t>ance with Finding of Fact No. 205</w:t>
      </w:r>
      <w:r w:rsidR="000B2E8D" w:rsidRPr="005D2174">
        <w:rPr>
          <w:sz w:val="24"/>
          <w:szCs w:val="24"/>
        </w:rPr>
        <w:t xml:space="preserve"> of the Debt Obligation Order,</w:t>
      </w:r>
      <w:r>
        <w:rPr>
          <w:sz w:val="24"/>
          <w:szCs w:val="24"/>
        </w:rPr>
        <w:t xml:space="preserve"> the Commission has 15</w:t>
      </w:r>
      <w:r w:rsidR="000B2E8D" w:rsidRPr="005D2174">
        <w:rPr>
          <w:sz w:val="24"/>
          <w:szCs w:val="24"/>
        </w:rPr>
        <w:t xml:space="preserve"> days after the date </w:t>
      </w:r>
      <w:r w:rsidR="000B2E8D" w:rsidRPr="005D2174">
        <w:rPr>
          <w:sz w:val="24"/>
          <w:szCs w:val="24"/>
        </w:rPr>
        <w:lastRenderedPageBreak/>
        <w:t>of</w:t>
      </w:r>
      <w:r w:rsidR="00B56B6A">
        <w:rPr>
          <w:sz w:val="24"/>
          <w:szCs w:val="24"/>
        </w:rPr>
        <w:t xml:space="preserve"> </w:t>
      </w:r>
      <w:r w:rsidR="00F25188">
        <w:rPr>
          <w:sz w:val="24"/>
          <w:szCs w:val="24"/>
        </w:rPr>
        <w:t>ERCOT’s</w:t>
      </w:r>
      <w:r w:rsidR="000B2E8D" w:rsidRPr="005D2174">
        <w:rPr>
          <w:sz w:val="24"/>
          <w:szCs w:val="24"/>
        </w:rPr>
        <w:t xml:space="preserve"> filing to confirm</w:t>
      </w:r>
      <w:r>
        <w:rPr>
          <w:sz w:val="24"/>
          <w:szCs w:val="24"/>
        </w:rPr>
        <w:t xml:space="preserve"> that</w:t>
      </w:r>
      <w:r w:rsidR="000B2E8D" w:rsidRPr="005D2174">
        <w:rPr>
          <w:sz w:val="24"/>
          <w:szCs w:val="24"/>
        </w:rPr>
        <w:t xml:space="preserve"> the true-up adjustment complies with PURA and the Debt Obligation Order. </w:t>
      </w:r>
      <w:r>
        <w:rPr>
          <w:sz w:val="24"/>
          <w:szCs w:val="24"/>
        </w:rPr>
        <w:t xml:space="preserve"> </w:t>
      </w:r>
      <w:r w:rsidR="000B2E8D" w:rsidRPr="005D2174">
        <w:rPr>
          <w:sz w:val="24"/>
          <w:szCs w:val="24"/>
        </w:rPr>
        <w:t xml:space="preserve">Any true-up adjustment filed with the Commission is effective on its proposed effective date, which will not be less than </w:t>
      </w:r>
      <w:r>
        <w:rPr>
          <w:sz w:val="24"/>
          <w:szCs w:val="24"/>
        </w:rPr>
        <w:t>15</w:t>
      </w:r>
      <w:r w:rsidR="000B2E8D" w:rsidRPr="005D2174">
        <w:rPr>
          <w:sz w:val="24"/>
          <w:szCs w:val="24"/>
        </w:rPr>
        <w:t xml:space="preserve"> days after filing. </w:t>
      </w:r>
      <w:r w:rsidR="00B56B6A">
        <w:rPr>
          <w:sz w:val="24"/>
          <w:szCs w:val="24"/>
        </w:rPr>
        <w:t xml:space="preserve"> </w:t>
      </w:r>
      <w:r>
        <w:rPr>
          <w:sz w:val="24"/>
          <w:szCs w:val="24"/>
        </w:rPr>
        <w:t>The Debt Obligation Order also provides that a</w:t>
      </w:r>
      <w:r w:rsidR="000B2E8D" w:rsidRPr="005D2174">
        <w:rPr>
          <w:sz w:val="24"/>
          <w:szCs w:val="24"/>
        </w:rPr>
        <w:t xml:space="preserve">ny necessary corrections to the adjusted </w:t>
      </w:r>
      <w:r w:rsidR="00D62078">
        <w:rPr>
          <w:sz w:val="24"/>
          <w:szCs w:val="24"/>
        </w:rPr>
        <w:t>uplift</w:t>
      </w:r>
      <w:r w:rsidR="000B2E8D" w:rsidRPr="005D2174">
        <w:rPr>
          <w:sz w:val="24"/>
          <w:szCs w:val="24"/>
        </w:rPr>
        <w:t xml:space="preserve"> charge </w:t>
      </w:r>
      <w:r w:rsidR="00613E61">
        <w:rPr>
          <w:sz w:val="24"/>
          <w:szCs w:val="24"/>
        </w:rPr>
        <w:t>resulting from</w:t>
      </w:r>
      <w:r w:rsidR="000B2E8D" w:rsidRPr="005D2174">
        <w:rPr>
          <w:sz w:val="24"/>
          <w:szCs w:val="24"/>
        </w:rPr>
        <w:t xml:space="preserve"> mathematical errors in the calculation of the </w:t>
      </w:r>
      <w:r w:rsidR="00D62078">
        <w:rPr>
          <w:sz w:val="24"/>
          <w:szCs w:val="24"/>
        </w:rPr>
        <w:t>uplift</w:t>
      </w:r>
      <w:r w:rsidR="000B2E8D" w:rsidRPr="005D2174">
        <w:rPr>
          <w:sz w:val="24"/>
          <w:szCs w:val="24"/>
        </w:rPr>
        <w:t xml:space="preserve"> charge wil</w:t>
      </w:r>
      <w:r w:rsidR="00B56B6A">
        <w:rPr>
          <w:sz w:val="24"/>
          <w:szCs w:val="24"/>
        </w:rPr>
        <w:t>l be made in future true-up adj</w:t>
      </w:r>
      <w:r w:rsidR="000B2E8D" w:rsidRPr="005D2174">
        <w:rPr>
          <w:sz w:val="24"/>
          <w:szCs w:val="24"/>
        </w:rPr>
        <w:t>ustments.</w:t>
      </w:r>
    </w:p>
    <w:p w14:paraId="77AAF4EE" w14:textId="77777777" w:rsidR="00355E92" w:rsidRPr="005D2174" w:rsidRDefault="00355E92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0E311D25" w14:textId="5548D5FE" w:rsidR="00053639" w:rsidRPr="005F524B" w:rsidRDefault="005D2174" w:rsidP="00053639">
      <w:pPr>
        <w:adjustRightInd/>
        <w:jc w:val="both"/>
        <w:textAlignment w:val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Recommendation</w:t>
      </w:r>
    </w:p>
    <w:p w14:paraId="0D37CD3E" w14:textId="77777777" w:rsidR="00053639" w:rsidRPr="005F524B" w:rsidRDefault="00053639" w:rsidP="00053639">
      <w:pPr>
        <w:adjustRightInd/>
        <w:spacing w:line="80" w:lineRule="exact"/>
        <w:jc w:val="both"/>
        <w:textAlignment w:val="auto"/>
        <w:rPr>
          <w:sz w:val="24"/>
          <w:szCs w:val="24"/>
        </w:rPr>
      </w:pPr>
    </w:p>
    <w:p w14:paraId="0D01549F" w14:textId="2BD9BEF5" w:rsidR="006E2C95" w:rsidRDefault="00416A72" w:rsidP="002D150F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I recommend that the Commission find that </w:t>
      </w:r>
      <w:r w:rsidR="002802E7">
        <w:rPr>
          <w:sz w:val="24"/>
          <w:szCs w:val="24"/>
          <w:shd w:val="clear" w:color="auto" w:fill="FFFFFF"/>
        </w:rPr>
        <w:t>ERCOT</w:t>
      </w:r>
      <w:r>
        <w:rPr>
          <w:sz w:val="24"/>
          <w:szCs w:val="24"/>
          <w:shd w:val="clear" w:color="auto" w:fill="FFFFFF"/>
        </w:rPr>
        <w:t>’</w:t>
      </w:r>
      <w:r w:rsidR="002A2C1E">
        <w:rPr>
          <w:sz w:val="24"/>
          <w:szCs w:val="24"/>
          <w:shd w:val="clear" w:color="auto" w:fill="FFFFFF"/>
        </w:rPr>
        <w:t>s proposed adjustments</w:t>
      </w:r>
      <w:r w:rsidR="002802E7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as filed</w:t>
      </w:r>
      <w:r w:rsidR="002802E7">
        <w:rPr>
          <w:sz w:val="24"/>
          <w:szCs w:val="24"/>
          <w:shd w:val="clear" w:color="auto" w:fill="FFFFFF"/>
        </w:rPr>
        <w:t xml:space="preserve"> in </w:t>
      </w:r>
      <w:r>
        <w:rPr>
          <w:sz w:val="24"/>
          <w:szCs w:val="24"/>
          <w:shd w:val="clear" w:color="auto" w:fill="FFFFFF"/>
        </w:rPr>
        <w:t>this compliance docket</w:t>
      </w:r>
      <w:r w:rsidR="002802E7">
        <w:rPr>
          <w:sz w:val="24"/>
          <w:szCs w:val="24"/>
          <w:shd w:val="clear" w:color="auto" w:fill="FFFFFF"/>
        </w:rPr>
        <w:t xml:space="preserve"> are sufficient and complete.  </w:t>
      </w:r>
      <w:r w:rsidR="00613E61">
        <w:rPr>
          <w:sz w:val="24"/>
          <w:szCs w:val="24"/>
          <w:shd w:val="clear" w:color="auto" w:fill="FFFFFF"/>
        </w:rPr>
        <w:t>Further</w:t>
      </w:r>
      <w:r w:rsidR="00565C47">
        <w:rPr>
          <w:sz w:val="24"/>
          <w:szCs w:val="24"/>
          <w:shd w:val="clear" w:color="auto" w:fill="FFFFFF"/>
        </w:rPr>
        <w:t>,</w:t>
      </w:r>
      <w:r w:rsidR="00613E61">
        <w:rPr>
          <w:sz w:val="24"/>
          <w:szCs w:val="24"/>
          <w:shd w:val="clear" w:color="auto" w:fill="FFFFFF"/>
        </w:rPr>
        <w:t> it is my opinion that ERCOT’s proposed adjustment</w:t>
      </w:r>
      <w:r w:rsidR="002A2C1E">
        <w:rPr>
          <w:sz w:val="24"/>
          <w:szCs w:val="24"/>
          <w:shd w:val="clear" w:color="auto" w:fill="FFFFFF"/>
        </w:rPr>
        <w:t>s</w:t>
      </w:r>
      <w:r w:rsidR="00613E61">
        <w:rPr>
          <w:sz w:val="24"/>
          <w:szCs w:val="24"/>
          <w:shd w:val="clear" w:color="auto" w:fill="FFFFFF"/>
        </w:rPr>
        <w:t xml:space="preserve"> comply with PURA and the requirements of the Debt Obligation </w:t>
      </w:r>
      <w:r w:rsidR="00F25188">
        <w:rPr>
          <w:sz w:val="24"/>
          <w:szCs w:val="24"/>
          <w:shd w:val="clear" w:color="auto" w:fill="FFFFFF"/>
        </w:rPr>
        <w:t>Order.  Accordingly, I recommend that the Commission approve</w:t>
      </w:r>
      <w:r w:rsidR="00717506">
        <w:rPr>
          <w:sz w:val="24"/>
          <w:szCs w:val="24"/>
          <w:shd w:val="clear" w:color="auto" w:fill="FFFFFF"/>
        </w:rPr>
        <w:t xml:space="preserve"> the adjustments and proposals</w:t>
      </w:r>
      <w:r w:rsidR="00F25188">
        <w:rPr>
          <w:sz w:val="24"/>
          <w:szCs w:val="24"/>
          <w:shd w:val="clear" w:color="auto" w:fill="FFFFFF"/>
        </w:rPr>
        <w:t xml:space="preserve"> </w:t>
      </w:r>
      <w:r w:rsidR="00717506">
        <w:rPr>
          <w:sz w:val="24"/>
          <w:szCs w:val="24"/>
          <w:shd w:val="clear" w:color="auto" w:fill="FFFFFF"/>
        </w:rPr>
        <w:t xml:space="preserve">included in </w:t>
      </w:r>
      <w:r w:rsidR="00F25188">
        <w:rPr>
          <w:sz w:val="24"/>
          <w:szCs w:val="24"/>
          <w:shd w:val="clear" w:color="auto" w:fill="FFFFFF"/>
        </w:rPr>
        <w:t>ERCOT’s filing.</w:t>
      </w:r>
    </w:p>
    <w:p w14:paraId="6D589A91" w14:textId="77777777" w:rsidR="00613E61" w:rsidRDefault="00613E61" w:rsidP="002D150F">
      <w:pPr>
        <w:jc w:val="both"/>
        <w:rPr>
          <w:sz w:val="24"/>
          <w:szCs w:val="24"/>
          <w:shd w:val="clear" w:color="auto" w:fill="FFFFFF"/>
        </w:rPr>
      </w:pPr>
    </w:p>
    <w:p w14:paraId="3FB07DA0" w14:textId="77777777" w:rsidR="006E2C95" w:rsidRDefault="006E2C95" w:rsidP="002D150F">
      <w:pPr>
        <w:jc w:val="both"/>
        <w:rPr>
          <w:rFonts w:ascii="Calibri" w:hAnsi="Calibri" w:cs="Calibri"/>
          <w:color w:val="2F5597"/>
          <w:sz w:val="22"/>
          <w:szCs w:val="22"/>
          <w:shd w:val="clear" w:color="auto" w:fill="FFFFFF"/>
        </w:rPr>
      </w:pPr>
    </w:p>
    <w:sectPr w:rsidR="006E2C95" w:rsidSect="00A311EE">
      <w:headerReference w:type="default" r:id="rId9"/>
      <w:type w:val="continuous"/>
      <w:pgSz w:w="12240" w:h="15840"/>
      <w:pgMar w:top="1526" w:right="1440" w:bottom="9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5E3AF" w14:textId="77777777" w:rsidR="00047CF1" w:rsidRDefault="00047CF1">
      <w:r>
        <w:separator/>
      </w:r>
    </w:p>
  </w:endnote>
  <w:endnote w:type="continuationSeparator" w:id="0">
    <w:p w14:paraId="631457BB" w14:textId="77777777" w:rsidR="00047CF1" w:rsidRDefault="0004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CDF2C" w14:textId="77777777" w:rsidR="00047CF1" w:rsidRDefault="00047CF1">
      <w:r>
        <w:separator/>
      </w:r>
    </w:p>
  </w:footnote>
  <w:footnote w:type="continuationSeparator" w:id="0">
    <w:p w14:paraId="44DAE0E3" w14:textId="77777777" w:rsidR="00047CF1" w:rsidRDefault="00047CF1">
      <w:r>
        <w:continuationSeparator/>
      </w:r>
    </w:p>
  </w:footnote>
  <w:footnote w:id="1">
    <w:p w14:paraId="3FACE446" w14:textId="3DC4BFB1" w:rsidR="00016946" w:rsidRDefault="00016946" w:rsidP="00A17DE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A541E1">
        <w:rPr>
          <w:i/>
        </w:rPr>
        <w:t xml:space="preserve">Application of the Electric Reliability Council of Texas, Inc. for a Debt Obligation Order Pursuant </w:t>
      </w:r>
      <w:r w:rsidR="00C92F2A">
        <w:rPr>
          <w:i/>
        </w:rPr>
        <w:t>to Chapter 39, Subchapter N</w:t>
      </w:r>
      <w:r w:rsidRPr="00A541E1">
        <w:rPr>
          <w:i/>
        </w:rPr>
        <w:t xml:space="preserve"> , of the Public Utility Regulatory Act, </w:t>
      </w:r>
      <w:r w:rsidRPr="00E9485C">
        <w:t>Docket No. 5232</w:t>
      </w:r>
      <w:r w:rsidR="00C92F2A" w:rsidRPr="00E9485C">
        <w:t>2</w:t>
      </w:r>
      <w:r w:rsidRPr="00E9485C">
        <w:t>,</w:t>
      </w:r>
      <w:r>
        <w:t xml:space="preserve"> Final Debt Obligation Order, Finding of Fact Nos. </w:t>
      </w:r>
      <w:r w:rsidR="00C92F2A">
        <w:t>194-200 and Ordering Paragraph</w:t>
      </w:r>
      <w:r>
        <w:t xml:space="preserve"> No</w:t>
      </w:r>
      <w:r w:rsidR="00C92F2A">
        <w:t>. 33</w:t>
      </w:r>
      <w:r>
        <w:t xml:space="preserve"> </w:t>
      </w:r>
      <w:r w:rsidR="00C92F2A">
        <w:t>(Oct. 13</w:t>
      </w:r>
      <w:r>
        <w:t>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DAA6" w14:textId="77777777" w:rsidR="00DF1D1F" w:rsidRDefault="00DF1D1F">
    <w:pPr>
      <w:pStyle w:val="Header"/>
      <w:jc w:val="center"/>
      <w:rPr>
        <w:b/>
        <w:bCs/>
        <w:i/>
        <w:iCs/>
        <w:sz w:val="38"/>
        <w:szCs w:val="38"/>
      </w:rPr>
    </w:pPr>
    <w:r>
      <w:rPr>
        <w:b/>
        <w:bCs/>
        <w:i/>
        <w:iCs/>
        <w:sz w:val="38"/>
        <w:szCs w:val="38"/>
      </w:rPr>
      <w:t>Public Utility Commission of Texas</w:t>
    </w:r>
  </w:p>
  <w:p w14:paraId="1107C2DD" w14:textId="77777777" w:rsidR="00DF1D1F" w:rsidRDefault="00DF1D1F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bCs/>
        <w:sz w:val="12"/>
        <w:szCs w:val="12"/>
      </w:rPr>
    </w:pPr>
    <w:r>
      <w:rPr>
        <w:b/>
        <w:bCs/>
        <w:sz w:val="12"/>
        <w:szCs w:val="12"/>
      </w:rPr>
      <w:tab/>
    </w:r>
    <w:r>
      <w:rPr>
        <w:b/>
        <w:bCs/>
        <w:sz w:val="12"/>
        <w:szCs w:val="12"/>
        <w:u w:val="single"/>
      </w:rPr>
      <w:tab/>
    </w:r>
  </w:p>
  <w:p w14:paraId="71CB405E" w14:textId="77777777" w:rsidR="00DF1D1F" w:rsidRDefault="00DF1D1F">
    <w:pPr>
      <w:pStyle w:val="Header"/>
      <w:tabs>
        <w:tab w:val="left" w:pos="1980"/>
        <w:tab w:val="left" w:pos="6750"/>
      </w:tabs>
      <w:jc w:val="center"/>
      <w:rPr>
        <w:b/>
        <w:bCs/>
        <w:sz w:val="38"/>
        <w:szCs w:val="38"/>
      </w:rPr>
    </w:pPr>
    <w:r>
      <w:rPr>
        <w:b/>
        <w:bCs/>
        <w:sz w:val="38"/>
        <w:szCs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20C0" w14:textId="6BEE8EEB" w:rsidR="00DF1D1F" w:rsidRDefault="00FF0136" w:rsidP="00644C02">
    <w:pPr>
      <w:pStyle w:val="Header"/>
      <w:tabs>
        <w:tab w:val="clear" w:pos="8640"/>
        <w:tab w:val="right" w:pos="9900"/>
      </w:tabs>
      <w:rPr>
        <w:rStyle w:val="PageNumber"/>
      </w:rPr>
    </w:pPr>
    <w:r>
      <w:t>Docket</w:t>
    </w:r>
    <w:r w:rsidR="0073355B">
      <w:t xml:space="preserve"> No. </w:t>
    </w:r>
    <w:r w:rsidR="00FD52DB">
      <w:t>52710</w:t>
    </w:r>
    <w:r>
      <w:t xml:space="preserve">—Staff </w:t>
    </w:r>
    <w:r w:rsidR="00F25188">
      <w:t>recommendation</w:t>
    </w:r>
    <w:r w:rsidR="00DF39AC">
      <w:t xml:space="preserve"> in r</w:t>
    </w:r>
    <w:r w:rsidR="00216CEF">
      <w:t xml:space="preserve">esponse to Order No. </w:t>
    </w:r>
    <w:r w:rsidR="00FD52DB">
      <w:t>1</w:t>
    </w:r>
    <w:r w:rsidR="00164F81">
      <w:tab/>
    </w:r>
    <w:r w:rsidR="00DF1D1F">
      <w:t xml:space="preserve">Page </w:t>
    </w:r>
    <w:r w:rsidR="00DF1D1F">
      <w:rPr>
        <w:rStyle w:val="PageNumber"/>
      </w:rPr>
      <w:fldChar w:fldCharType="begin"/>
    </w:r>
    <w:r w:rsidR="00DF1D1F">
      <w:rPr>
        <w:rStyle w:val="PageNumber"/>
      </w:rPr>
      <w:instrText xml:space="preserve"> PAGE </w:instrText>
    </w:r>
    <w:r w:rsidR="00DF1D1F">
      <w:rPr>
        <w:rStyle w:val="PageNumber"/>
      </w:rPr>
      <w:fldChar w:fldCharType="separate"/>
    </w:r>
    <w:r w:rsidR="005A1683">
      <w:rPr>
        <w:rStyle w:val="PageNumber"/>
        <w:noProof/>
      </w:rPr>
      <w:t>2</w:t>
    </w:r>
    <w:r w:rsidR="00DF1D1F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19BC"/>
    <w:multiLevelType w:val="hybridMultilevel"/>
    <w:tmpl w:val="6F1E42F4"/>
    <w:lvl w:ilvl="0" w:tplc="6B9CDA0A">
      <w:start w:val="2008"/>
      <w:numFmt w:val="decimal"/>
      <w:lvlText w:val="%1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" w15:restartNumberingAfterBreak="0">
    <w:nsid w:val="08A024F3"/>
    <w:multiLevelType w:val="hybridMultilevel"/>
    <w:tmpl w:val="8794C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5C95"/>
    <w:multiLevelType w:val="hybridMultilevel"/>
    <w:tmpl w:val="B75249C2"/>
    <w:lvl w:ilvl="0" w:tplc="F3106846">
      <w:start w:val="2008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83E2539"/>
    <w:multiLevelType w:val="hybridMultilevel"/>
    <w:tmpl w:val="8EA03B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EF7B45"/>
    <w:multiLevelType w:val="hybridMultilevel"/>
    <w:tmpl w:val="9D320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B221A"/>
    <w:multiLevelType w:val="hybridMultilevel"/>
    <w:tmpl w:val="0374F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F90"/>
    <w:multiLevelType w:val="hybridMultilevel"/>
    <w:tmpl w:val="70888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2093E17"/>
    <w:multiLevelType w:val="hybridMultilevel"/>
    <w:tmpl w:val="6B980F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D440898"/>
    <w:multiLevelType w:val="hybridMultilevel"/>
    <w:tmpl w:val="67BC1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3F63970"/>
    <w:multiLevelType w:val="hybridMultilevel"/>
    <w:tmpl w:val="78467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7E00C5"/>
    <w:multiLevelType w:val="hybridMultilevel"/>
    <w:tmpl w:val="68F63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84612">
    <w:abstractNumId w:val="7"/>
  </w:num>
  <w:num w:numId="2" w16cid:durableId="1897084136">
    <w:abstractNumId w:val="6"/>
  </w:num>
  <w:num w:numId="3" w16cid:durableId="667364917">
    <w:abstractNumId w:val="9"/>
  </w:num>
  <w:num w:numId="4" w16cid:durableId="1714960476">
    <w:abstractNumId w:val="8"/>
  </w:num>
  <w:num w:numId="5" w16cid:durableId="1118648964">
    <w:abstractNumId w:val="3"/>
  </w:num>
  <w:num w:numId="6" w16cid:durableId="1889536749">
    <w:abstractNumId w:val="2"/>
  </w:num>
  <w:num w:numId="7" w16cid:durableId="361059521">
    <w:abstractNumId w:val="0"/>
  </w:num>
  <w:num w:numId="8" w16cid:durableId="1497183608">
    <w:abstractNumId w:val="5"/>
  </w:num>
  <w:num w:numId="9" w16cid:durableId="1030765894">
    <w:abstractNumId w:val="1"/>
  </w:num>
  <w:num w:numId="10" w16cid:durableId="1365060429">
    <w:abstractNumId w:val="4"/>
  </w:num>
  <w:num w:numId="11" w16cid:durableId="13658680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embedSystemFonts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E41"/>
    <w:rsid w:val="000019B3"/>
    <w:rsid w:val="00002B0F"/>
    <w:rsid w:val="000032C0"/>
    <w:rsid w:val="00003802"/>
    <w:rsid w:val="000063ED"/>
    <w:rsid w:val="000067E5"/>
    <w:rsid w:val="00006C32"/>
    <w:rsid w:val="0001161D"/>
    <w:rsid w:val="00011B5E"/>
    <w:rsid w:val="00011D1A"/>
    <w:rsid w:val="000129D2"/>
    <w:rsid w:val="00012B83"/>
    <w:rsid w:val="000130B7"/>
    <w:rsid w:val="00013A31"/>
    <w:rsid w:val="000147A0"/>
    <w:rsid w:val="00016325"/>
    <w:rsid w:val="00016946"/>
    <w:rsid w:val="00017E30"/>
    <w:rsid w:val="00020CEC"/>
    <w:rsid w:val="00021AEC"/>
    <w:rsid w:val="00022D5A"/>
    <w:rsid w:val="00024620"/>
    <w:rsid w:val="00025749"/>
    <w:rsid w:val="00025E12"/>
    <w:rsid w:val="00025E1C"/>
    <w:rsid w:val="00027282"/>
    <w:rsid w:val="00031242"/>
    <w:rsid w:val="000359EC"/>
    <w:rsid w:val="00036A56"/>
    <w:rsid w:val="000406E9"/>
    <w:rsid w:val="000414D3"/>
    <w:rsid w:val="00042DFB"/>
    <w:rsid w:val="00044F83"/>
    <w:rsid w:val="00045044"/>
    <w:rsid w:val="00047CF1"/>
    <w:rsid w:val="00047FC4"/>
    <w:rsid w:val="000524E2"/>
    <w:rsid w:val="00053639"/>
    <w:rsid w:val="00055659"/>
    <w:rsid w:val="00056A2A"/>
    <w:rsid w:val="000619F7"/>
    <w:rsid w:val="000620EA"/>
    <w:rsid w:val="00064011"/>
    <w:rsid w:val="000647D5"/>
    <w:rsid w:val="00065E56"/>
    <w:rsid w:val="0006621B"/>
    <w:rsid w:val="0007207A"/>
    <w:rsid w:val="00073839"/>
    <w:rsid w:val="00074B79"/>
    <w:rsid w:val="000760D4"/>
    <w:rsid w:val="00076511"/>
    <w:rsid w:val="000769C3"/>
    <w:rsid w:val="00076A07"/>
    <w:rsid w:val="00076AE1"/>
    <w:rsid w:val="00077BA5"/>
    <w:rsid w:val="00080430"/>
    <w:rsid w:val="00080761"/>
    <w:rsid w:val="0008303D"/>
    <w:rsid w:val="00084866"/>
    <w:rsid w:val="00090E40"/>
    <w:rsid w:val="000915C6"/>
    <w:rsid w:val="00093A95"/>
    <w:rsid w:val="000A3394"/>
    <w:rsid w:val="000A3B52"/>
    <w:rsid w:val="000A436D"/>
    <w:rsid w:val="000A461A"/>
    <w:rsid w:val="000A4774"/>
    <w:rsid w:val="000A4CFA"/>
    <w:rsid w:val="000B0A9E"/>
    <w:rsid w:val="000B0D2D"/>
    <w:rsid w:val="000B1438"/>
    <w:rsid w:val="000B2E8D"/>
    <w:rsid w:val="000B4B11"/>
    <w:rsid w:val="000B5324"/>
    <w:rsid w:val="000B5BEC"/>
    <w:rsid w:val="000C416B"/>
    <w:rsid w:val="000C4D03"/>
    <w:rsid w:val="000C6C42"/>
    <w:rsid w:val="000C736A"/>
    <w:rsid w:val="000D145C"/>
    <w:rsid w:val="000D1CD8"/>
    <w:rsid w:val="000D23E8"/>
    <w:rsid w:val="000D2D97"/>
    <w:rsid w:val="000D2DC7"/>
    <w:rsid w:val="000D41B5"/>
    <w:rsid w:val="000D499C"/>
    <w:rsid w:val="000D4DDD"/>
    <w:rsid w:val="000D660D"/>
    <w:rsid w:val="000D6EF0"/>
    <w:rsid w:val="000E0C16"/>
    <w:rsid w:val="000E1C72"/>
    <w:rsid w:val="000E2947"/>
    <w:rsid w:val="000E35D1"/>
    <w:rsid w:val="000E41F0"/>
    <w:rsid w:val="000E5F6B"/>
    <w:rsid w:val="000E6802"/>
    <w:rsid w:val="000F0D76"/>
    <w:rsid w:val="000F1171"/>
    <w:rsid w:val="000F255C"/>
    <w:rsid w:val="000F2A48"/>
    <w:rsid w:val="000F2DE8"/>
    <w:rsid w:val="000F5261"/>
    <w:rsid w:val="000F747B"/>
    <w:rsid w:val="001025C9"/>
    <w:rsid w:val="0010366F"/>
    <w:rsid w:val="00103B4C"/>
    <w:rsid w:val="001057B2"/>
    <w:rsid w:val="00105D20"/>
    <w:rsid w:val="001066B5"/>
    <w:rsid w:val="00106F50"/>
    <w:rsid w:val="00107209"/>
    <w:rsid w:val="00107957"/>
    <w:rsid w:val="00114206"/>
    <w:rsid w:val="001203E8"/>
    <w:rsid w:val="0012085E"/>
    <w:rsid w:val="0012209B"/>
    <w:rsid w:val="001238A0"/>
    <w:rsid w:val="00125151"/>
    <w:rsid w:val="001260D9"/>
    <w:rsid w:val="001302DF"/>
    <w:rsid w:val="001326CD"/>
    <w:rsid w:val="001336ED"/>
    <w:rsid w:val="00133BD8"/>
    <w:rsid w:val="00134623"/>
    <w:rsid w:val="001350D0"/>
    <w:rsid w:val="00135DDC"/>
    <w:rsid w:val="001363BB"/>
    <w:rsid w:val="00137248"/>
    <w:rsid w:val="001376E5"/>
    <w:rsid w:val="00140020"/>
    <w:rsid w:val="00140A82"/>
    <w:rsid w:val="00141809"/>
    <w:rsid w:val="00142F45"/>
    <w:rsid w:val="00142F60"/>
    <w:rsid w:val="00144D56"/>
    <w:rsid w:val="00147369"/>
    <w:rsid w:val="0014783C"/>
    <w:rsid w:val="0015201B"/>
    <w:rsid w:val="001553A8"/>
    <w:rsid w:val="00155602"/>
    <w:rsid w:val="00156055"/>
    <w:rsid w:val="00163672"/>
    <w:rsid w:val="00164134"/>
    <w:rsid w:val="0016452A"/>
    <w:rsid w:val="00164F81"/>
    <w:rsid w:val="0016574F"/>
    <w:rsid w:val="00170297"/>
    <w:rsid w:val="00172CF6"/>
    <w:rsid w:val="001744C7"/>
    <w:rsid w:val="00175B70"/>
    <w:rsid w:val="00175BE7"/>
    <w:rsid w:val="001779D8"/>
    <w:rsid w:val="00180134"/>
    <w:rsid w:val="00181806"/>
    <w:rsid w:val="00183425"/>
    <w:rsid w:val="001848FF"/>
    <w:rsid w:val="00185C03"/>
    <w:rsid w:val="00185DEA"/>
    <w:rsid w:val="00185E1C"/>
    <w:rsid w:val="001871CB"/>
    <w:rsid w:val="00190C8C"/>
    <w:rsid w:val="001914B3"/>
    <w:rsid w:val="0019162F"/>
    <w:rsid w:val="0019412F"/>
    <w:rsid w:val="00194A46"/>
    <w:rsid w:val="00194BE6"/>
    <w:rsid w:val="00194D97"/>
    <w:rsid w:val="00195F86"/>
    <w:rsid w:val="001965B0"/>
    <w:rsid w:val="001A054C"/>
    <w:rsid w:val="001A0C3B"/>
    <w:rsid w:val="001A5837"/>
    <w:rsid w:val="001A5D4C"/>
    <w:rsid w:val="001A756D"/>
    <w:rsid w:val="001A7922"/>
    <w:rsid w:val="001B0AB7"/>
    <w:rsid w:val="001B11CE"/>
    <w:rsid w:val="001B12B6"/>
    <w:rsid w:val="001B1525"/>
    <w:rsid w:val="001B2223"/>
    <w:rsid w:val="001B47BC"/>
    <w:rsid w:val="001B531E"/>
    <w:rsid w:val="001C0839"/>
    <w:rsid w:val="001C1683"/>
    <w:rsid w:val="001C2981"/>
    <w:rsid w:val="001C34B3"/>
    <w:rsid w:val="001C363F"/>
    <w:rsid w:val="001C6761"/>
    <w:rsid w:val="001C6D02"/>
    <w:rsid w:val="001C6DB0"/>
    <w:rsid w:val="001C7852"/>
    <w:rsid w:val="001C7A29"/>
    <w:rsid w:val="001D0DD1"/>
    <w:rsid w:val="001D2470"/>
    <w:rsid w:val="001D3CA7"/>
    <w:rsid w:val="001E48CA"/>
    <w:rsid w:val="001E5185"/>
    <w:rsid w:val="001E5362"/>
    <w:rsid w:val="001E5CBB"/>
    <w:rsid w:val="001E7D29"/>
    <w:rsid w:val="001F1122"/>
    <w:rsid w:val="001F5857"/>
    <w:rsid w:val="001F6A1E"/>
    <w:rsid w:val="001F7F49"/>
    <w:rsid w:val="002004F3"/>
    <w:rsid w:val="00201BE7"/>
    <w:rsid w:val="002028F9"/>
    <w:rsid w:val="00206B75"/>
    <w:rsid w:val="002079BE"/>
    <w:rsid w:val="0021021B"/>
    <w:rsid w:val="002120E6"/>
    <w:rsid w:val="002124A4"/>
    <w:rsid w:val="002130BB"/>
    <w:rsid w:val="002155DD"/>
    <w:rsid w:val="002160E0"/>
    <w:rsid w:val="002163EE"/>
    <w:rsid w:val="00216CEF"/>
    <w:rsid w:val="002213C1"/>
    <w:rsid w:val="00223047"/>
    <w:rsid w:val="00223378"/>
    <w:rsid w:val="00223F10"/>
    <w:rsid w:val="00224530"/>
    <w:rsid w:val="0022645F"/>
    <w:rsid w:val="002264DB"/>
    <w:rsid w:val="00226973"/>
    <w:rsid w:val="00226ABD"/>
    <w:rsid w:val="002313A2"/>
    <w:rsid w:val="00231A46"/>
    <w:rsid w:val="00233E92"/>
    <w:rsid w:val="0023429E"/>
    <w:rsid w:val="00234C58"/>
    <w:rsid w:val="0023519E"/>
    <w:rsid w:val="002353C9"/>
    <w:rsid w:val="00235642"/>
    <w:rsid w:val="0023589E"/>
    <w:rsid w:val="002359F6"/>
    <w:rsid w:val="00240408"/>
    <w:rsid w:val="00243568"/>
    <w:rsid w:val="00245EAC"/>
    <w:rsid w:val="002460BE"/>
    <w:rsid w:val="002471AA"/>
    <w:rsid w:val="00251BAB"/>
    <w:rsid w:val="00253242"/>
    <w:rsid w:val="00256B3D"/>
    <w:rsid w:val="002636E4"/>
    <w:rsid w:val="00263DD1"/>
    <w:rsid w:val="00264AA1"/>
    <w:rsid w:val="002654EF"/>
    <w:rsid w:val="0026619D"/>
    <w:rsid w:val="0026681D"/>
    <w:rsid w:val="00266C61"/>
    <w:rsid w:val="00270437"/>
    <w:rsid w:val="00270958"/>
    <w:rsid w:val="00270EBD"/>
    <w:rsid w:val="00272806"/>
    <w:rsid w:val="00272FB5"/>
    <w:rsid w:val="002736E1"/>
    <w:rsid w:val="00275D53"/>
    <w:rsid w:val="002769D6"/>
    <w:rsid w:val="00277448"/>
    <w:rsid w:val="002802E7"/>
    <w:rsid w:val="0028074E"/>
    <w:rsid w:val="002808A3"/>
    <w:rsid w:val="002819A9"/>
    <w:rsid w:val="00282790"/>
    <w:rsid w:val="0028488E"/>
    <w:rsid w:val="00284F97"/>
    <w:rsid w:val="002852B4"/>
    <w:rsid w:val="002864A4"/>
    <w:rsid w:val="00286A0D"/>
    <w:rsid w:val="002913B8"/>
    <w:rsid w:val="0029200A"/>
    <w:rsid w:val="002938A0"/>
    <w:rsid w:val="002942CF"/>
    <w:rsid w:val="002944CA"/>
    <w:rsid w:val="00294C01"/>
    <w:rsid w:val="00295CCB"/>
    <w:rsid w:val="00296289"/>
    <w:rsid w:val="002967EA"/>
    <w:rsid w:val="002A0A3F"/>
    <w:rsid w:val="002A2022"/>
    <w:rsid w:val="002A2C1E"/>
    <w:rsid w:val="002A3F1D"/>
    <w:rsid w:val="002A3F7D"/>
    <w:rsid w:val="002A6246"/>
    <w:rsid w:val="002A7E3F"/>
    <w:rsid w:val="002B1A63"/>
    <w:rsid w:val="002B1D26"/>
    <w:rsid w:val="002B3116"/>
    <w:rsid w:val="002B3CE5"/>
    <w:rsid w:val="002B4BD2"/>
    <w:rsid w:val="002B4D68"/>
    <w:rsid w:val="002C2510"/>
    <w:rsid w:val="002C483F"/>
    <w:rsid w:val="002C4F27"/>
    <w:rsid w:val="002C699C"/>
    <w:rsid w:val="002C7808"/>
    <w:rsid w:val="002C7C91"/>
    <w:rsid w:val="002D150F"/>
    <w:rsid w:val="002D6871"/>
    <w:rsid w:val="002D7352"/>
    <w:rsid w:val="002E003D"/>
    <w:rsid w:val="002E0E75"/>
    <w:rsid w:val="002E12D4"/>
    <w:rsid w:val="002E172B"/>
    <w:rsid w:val="002E238B"/>
    <w:rsid w:val="002E3C26"/>
    <w:rsid w:val="002E58E4"/>
    <w:rsid w:val="002E7C46"/>
    <w:rsid w:val="002F1EA2"/>
    <w:rsid w:val="002F222C"/>
    <w:rsid w:val="002F2E7F"/>
    <w:rsid w:val="002F78F9"/>
    <w:rsid w:val="00300EF9"/>
    <w:rsid w:val="00301572"/>
    <w:rsid w:val="00301838"/>
    <w:rsid w:val="003049D2"/>
    <w:rsid w:val="00306048"/>
    <w:rsid w:val="00306E69"/>
    <w:rsid w:val="0031001C"/>
    <w:rsid w:val="003123F7"/>
    <w:rsid w:val="00312EBD"/>
    <w:rsid w:val="00313826"/>
    <w:rsid w:val="00314064"/>
    <w:rsid w:val="003158ED"/>
    <w:rsid w:val="00315B86"/>
    <w:rsid w:val="00317A9E"/>
    <w:rsid w:val="00317A9F"/>
    <w:rsid w:val="00326A5C"/>
    <w:rsid w:val="00326AFF"/>
    <w:rsid w:val="003276CD"/>
    <w:rsid w:val="003301CA"/>
    <w:rsid w:val="00330314"/>
    <w:rsid w:val="00330637"/>
    <w:rsid w:val="00330F89"/>
    <w:rsid w:val="00332125"/>
    <w:rsid w:val="003321E9"/>
    <w:rsid w:val="00332322"/>
    <w:rsid w:val="00336108"/>
    <w:rsid w:val="00336D28"/>
    <w:rsid w:val="00340014"/>
    <w:rsid w:val="0034049B"/>
    <w:rsid w:val="00340772"/>
    <w:rsid w:val="00343E0F"/>
    <w:rsid w:val="0034663F"/>
    <w:rsid w:val="00351A87"/>
    <w:rsid w:val="0035403F"/>
    <w:rsid w:val="00355E92"/>
    <w:rsid w:val="00356B47"/>
    <w:rsid w:val="00357128"/>
    <w:rsid w:val="00357817"/>
    <w:rsid w:val="00362C19"/>
    <w:rsid w:val="003642F2"/>
    <w:rsid w:val="0036638C"/>
    <w:rsid w:val="0036649D"/>
    <w:rsid w:val="003679F8"/>
    <w:rsid w:val="00367F8C"/>
    <w:rsid w:val="00370506"/>
    <w:rsid w:val="0037221B"/>
    <w:rsid w:val="00372252"/>
    <w:rsid w:val="0037286C"/>
    <w:rsid w:val="0037704A"/>
    <w:rsid w:val="00377620"/>
    <w:rsid w:val="00382663"/>
    <w:rsid w:val="003835AB"/>
    <w:rsid w:val="0038369D"/>
    <w:rsid w:val="00383906"/>
    <w:rsid w:val="00383E38"/>
    <w:rsid w:val="0038574A"/>
    <w:rsid w:val="0039032C"/>
    <w:rsid w:val="00391319"/>
    <w:rsid w:val="003931F1"/>
    <w:rsid w:val="003A1837"/>
    <w:rsid w:val="003A186A"/>
    <w:rsid w:val="003A1D7E"/>
    <w:rsid w:val="003A5F9B"/>
    <w:rsid w:val="003A720B"/>
    <w:rsid w:val="003A7A10"/>
    <w:rsid w:val="003B1931"/>
    <w:rsid w:val="003B25F3"/>
    <w:rsid w:val="003B4751"/>
    <w:rsid w:val="003B5F12"/>
    <w:rsid w:val="003B752B"/>
    <w:rsid w:val="003C25B7"/>
    <w:rsid w:val="003C4DE2"/>
    <w:rsid w:val="003C74EB"/>
    <w:rsid w:val="003C789D"/>
    <w:rsid w:val="003C7E3C"/>
    <w:rsid w:val="003D122C"/>
    <w:rsid w:val="003D1305"/>
    <w:rsid w:val="003D1E9B"/>
    <w:rsid w:val="003D21CC"/>
    <w:rsid w:val="003D24BF"/>
    <w:rsid w:val="003D2BED"/>
    <w:rsid w:val="003D4B97"/>
    <w:rsid w:val="003D5553"/>
    <w:rsid w:val="003D593E"/>
    <w:rsid w:val="003D5F75"/>
    <w:rsid w:val="003D7F86"/>
    <w:rsid w:val="003E30BA"/>
    <w:rsid w:val="003E5C3A"/>
    <w:rsid w:val="003F21B8"/>
    <w:rsid w:val="003F2B85"/>
    <w:rsid w:val="003F37CF"/>
    <w:rsid w:val="003F38B8"/>
    <w:rsid w:val="003F3F09"/>
    <w:rsid w:val="003F4647"/>
    <w:rsid w:val="00401707"/>
    <w:rsid w:val="0040217D"/>
    <w:rsid w:val="00402CC6"/>
    <w:rsid w:val="00403D6D"/>
    <w:rsid w:val="0041229B"/>
    <w:rsid w:val="00412ED7"/>
    <w:rsid w:val="00413B80"/>
    <w:rsid w:val="00416A72"/>
    <w:rsid w:val="0041700B"/>
    <w:rsid w:val="00417EE5"/>
    <w:rsid w:val="004241AC"/>
    <w:rsid w:val="0042485B"/>
    <w:rsid w:val="00425CD1"/>
    <w:rsid w:val="00427C8C"/>
    <w:rsid w:val="00427CD0"/>
    <w:rsid w:val="00427E48"/>
    <w:rsid w:val="004320B8"/>
    <w:rsid w:val="00436EE4"/>
    <w:rsid w:val="0043730E"/>
    <w:rsid w:val="00437817"/>
    <w:rsid w:val="00441DBC"/>
    <w:rsid w:val="00441F9D"/>
    <w:rsid w:val="0044240A"/>
    <w:rsid w:val="00446E5C"/>
    <w:rsid w:val="004514CE"/>
    <w:rsid w:val="004519BA"/>
    <w:rsid w:val="00452C56"/>
    <w:rsid w:val="0045375B"/>
    <w:rsid w:val="00456CAE"/>
    <w:rsid w:val="00461F77"/>
    <w:rsid w:val="00462917"/>
    <w:rsid w:val="004663E6"/>
    <w:rsid w:val="00467741"/>
    <w:rsid w:val="00473D26"/>
    <w:rsid w:val="00474E06"/>
    <w:rsid w:val="00475B36"/>
    <w:rsid w:val="00475BCB"/>
    <w:rsid w:val="00476B0B"/>
    <w:rsid w:val="00481723"/>
    <w:rsid w:val="00483116"/>
    <w:rsid w:val="00483AAC"/>
    <w:rsid w:val="004842B1"/>
    <w:rsid w:val="00484A01"/>
    <w:rsid w:val="00490CF9"/>
    <w:rsid w:val="00490DA9"/>
    <w:rsid w:val="0049477E"/>
    <w:rsid w:val="004961FF"/>
    <w:rsid w:val="004965B7"/>
    <w:rsid w:val="004A0370"/>
    <w:rsid w:val="004A2821"/>
    <w:rsid w:val="004A325F"/>
    <w:rsid w:val="004A48D6"/>
    <w:rsid w:val="004A5D8D"/>
    <w:rsid w:val="004A7591"/>
    <w:rsid w:val="004B14EE"/>
    <w:rsid w:val="004B281B"/>
    <w:rsid w:val="004B4D83"/>
    <w:rsid w:val="004B5265"/>
    <w:rsid w:val="004B680A"/>
    <w:rsid w:val="004B6947"/>
    <w:rsid w:val="004C0929"/>
    <w:rsid w:val="004C2302"/>
    <w:rsid w:val="004C2E42"/>
    <w:rsid w:val="004C67E4"/>
    <w:rsid w:val="004C7DE9"/>
    <w:rsid w:val="004D0910"/>
    <w:rsid w:val="004D0A2E"/>
    <w:rsid w:val="004D444D"/>
    <w:rsid w:val="004E00E9"/>
    <w:rsid w:val="004E1E9D"/>
    <w:rsid w:val="004E3C67"/>
    <w:rsid w:val="004E3CDB"/>
    <w:rsid w:val="004E45F7"/>
    <w:rsid w:val="004E5F37"/>
    <w:rsid w:val="004F0276"/>
    <w:rsid w:val="004F2796"/>
    <w:rsid w:val="004F2857"/>
    <w:rsid w:val="00501924"/>
    <w:rsid w:val="00501ADF"/>
    <w:rsid w:val="005022A5"/>
    <w:rsid w:val="00502327"/>
    <w:rsid w:val="005026B2"/>
    <w:rsid w:val="005055F2"/>
    <w:rsid w:val="0050583D"/>
    <w:rsid w:val="005068E4"/>
    <w:rsid w:val="00507F9A"/>
    <w:rsid w:val="005132A4"/>
    <w:rsid w:val="005136BA"/>
    <w:rsid w:val="00517452"/>
    <w:rsid w:val="0051753F"/>
    <w:rsid w:val="00517F35"/>
    <w:rsid w:val="00520686"/>
    <w:rsid w:val="00521F45"/>
    <w:rsid w:val="00522F87"/>
    <w:rsid w:val="00523483"/>
    <w:rsid w:val="00526DBF"/>
    <w:rsid w:val="00527AB5"/>
    <w:rsid w:val="005307BB"/>
    <w:rsid w:val="0053082A"/>
    <w:rsid w:val="00530D22"/>
    <w:rsid w:val="00531381"/>
    <w:rsid w:val="00531BB0"/>
    <w:rsid w:val="00534BD0"/>
    <w:rsid w:val="00537872"/>
    <w:rsid w:val="005379BB"/>
    <w:rsid w:val="00537DFD"/>
    <w:rsid w:val="0054118C"/>
    <w:rsid w:val="00543443"/>
    <w:rsid w:val="00543F8D"/>
    <w:rsid w:val="0055073B"/>
    <w:rsid w:val="00550C37"/>
    <w:rsid w:val="00551D46"/>
    <w:rsid w:val="00551E70"/>
    <w:rsid w:val="00552DA7"/>
    <w:rsid w:val="00554412"/>
    <w:rsid w:val="00554E26"/>
    <w:rsid w:val="00557EC3"/>
    <w:rsid w:val="0056068F"/>
    <w:rsid w:val="00561C0B"/>
    <w:rsid w:val="0056263B"/>
    <w:rsid w:val="00563822"/>
    <w:rsid w:val="00564006"/>
    <w:rsid w:val="00565C47"/>
    <w:rsid w:val="005660E1"/>
    <w:rsid w:val="00566725"/>
    <w:rsid w:val="005710ED"/>
    <w:rsid w:val="00571854"/>
    <w:rsid w:val="00573C5A"/>
    <w:rsid w:val="00575824"/>
    <w:rsid w:val="00576CFD"/>
    <w:rsid w:val="00577603"/>
    <w:rsid w:val="00577D48"/>
    <w:rsid w:val="005813D6"/>
    <w:rsid w:val="00581468"/>
    <w:rsid w:val="005849C4"/>
    <w:rsid w:val="0058602C"/>
    <w:rsid w:val="005876C7"/>
    <w:rsid w:val="005962A3"/>
    <w:rsid w:val="005967E7"/>
    <w:rsid w:val="00597230"/>
    <w:rsid w:val="005A1683"/>
    <w:rsid w:val="005A1826"/>
    <w:rsid w:val="005A1CDD"/>
    <w:rsid w:val="005A2922"/>
    <w:rsid w:val="005A34BC"/>
    <w:rsid w:val="005A4CD2"/>
    <w:rsid w:val="005A5E45"/>
    <w:rsid w:val="005A62E8"/>
    <w:rsid w:val="005A6C50"/>
    <w:rsid w:val="005A72C5"/>
    <w:rsid w:val="005B1184"/>
    <w:rsid w:val="005B20CB"/>
    <w:rsid w:val="005B40F1"/>
    <w:rsid w:val="005B515B"/>
    <w:rsid w:val="005B5A77"/>
    <w:rsid w:val="005B6882"/>
    <w:rsid w:val="005B75E5"/>
    <w:rsid w:val="005C0630"/>
    <w:rsid w:val="005C0D03"/>
    <w:rsid w:val="005C175C"/>
    <w:rsid w:val="005C262C"/>
    <w:rsid w:val="005C44EE"/>
    <w:rsid w:val="005C64F8"/>
    <w:rsid w:val="005C7D67"/>
    <w:rsid w:val="005C7E50"/>
    <w:rsid w:val="005D0E1F"/>
    <w:rsid w:val="005D18D8"/>
    <w:rsid w:val="005D2174"/>
    <w:rsid w:val="005D2ACC"/>
    <w:rsid w:val="005D52A1"/>
    <w:rsid w:val="005E17C6"/>
    <w:rsid w:val="005E3FDD"/>
    <w:rsid w:val="005E426A"/>
    <w:rsid w:val="005E50D9"/>
    <w:rsid w:val="005E5D6F"/>
    <w:rsid w:val="005E745B"/>
    <w:rsid w:val="005F02EE"/>
    <w:rsid w:val="005F04FC"/>
    <w:rsid w:val="005F2292"/>
    <w:rsid w:val="005F28AD"/>
    <w:rsid w:val="005F37AA"/>
    <w:rsid w:val="005F3BA9"/>
    <w:rsid w:val="005F501F"/>
    <w:rsid w:val="005F524B"/>
    <w:rsid w:val="005F56E7"/>
    <w:rsid w:val="005F67C1"/>
    <w:rsid w:val="005F7B1A"/>
    <w:rsid w:val="00600364"/>
    <w:rsid w:val="0060052F"/>
    <w:rsid w:val="0060091B"/>
    <w:rsid w:val="00604D2C"/>
    <w:rsid w:val="006058D3"/>
    <w:rsid w:val="00607554"/>
    <w:rsid w:val="0060767E"/>
    <w:rsid w:val="006100F5"/>
    <w:rsid w:val="00612A80"/>
    <w:rsid w:val="006133C4"/>
    <w:rsid w:val="00613DF9"/>
    <w:rsid w:val="00613E61"/>
    <w:rsid w:val="0061440F"/>
    <w:rsid w:val="00614DA0"/>
    <w:rsid w:val="00616F07"/>
    <w:rsid w:val="006202D3"/>
    <w:rsid w:val="006204CB"/>
    <w:rsid w:val="00620AD3"/>
    <w:rsid w:val="00620FCC"/>
    <w:rsid w:val="00622F20"/>
    <w:rsid w:val="00624595"/>
    <w:rsid w:val="00626750"/>
    <w:rsid w:val="00627E6A"/>
    <w:rsid w:val="00630ED6"/>
    <w:rsid w:val="0063372A"/>
    <w:rsid w:val="00634512"/>
    <w:rsid w:val="00634539"/>
    <w:rsid w:val="00634A6C"/>
    <w:rsid w:val="00635046"/>
    <w:rsid w:val="0063539D"/>
    <w:rsid w:val="0063618B"/>
    <w:rsid w:val="0063631F"/>
    <w:rsid w:val="00636966"/>
    <w:rsid w:val="006370A2"/>
    <w:rsid w:val="00637200"/>
    <w:rsid w:val="0063735E"/>
    <w:rsid w:val="00640734"/>
    <w:rsid w:val="0064097A"/>
    <w:rsid w:val="00642C2A"/>
    <w:rsid w:val="0064354D"/>
    <w:rsid w:val="00643BBA"/>
    <w:rsid w:val="00644C02"/>
    <w:rsid w:val="00646BBA"/>
    <w:rsid w:val="006470D2"/>
    <w:rsid w:val="00651E41"/>
    <w:rsid w:val="00652475"/>
    <w:rsid w:val="00653B18"/>
    <w:rsid w:val="006544FD"/>
    <w:rsid w:val="00654ED7"/>
    <w:rsid w:val="006559E5"/>
    <w:rsid w:val="00660894"/>
    <w:rsid w:val="006613B2"/>
    <w:rsid w:val="006631D2"/>
    <w:rsid w:val="006647F0"/>
    <w:rsid w:val="00664ED1"/>
    <w:rsid w:val="00665DB2"/>
    <w:rsid w:val="006666BB"/>
    <w:rsid w:val="006670BB"/>
    <w:rsid w:val="006702BE"/>
    <w:rsid w:val="00670597"/>
    <w:rsid w:val="00670622"/>
    <w:rsid w:val="00670BAC"/>
    <w:rsid w:val="00671394"/>
    <w:rsid w:val="00671BC4"/>
    <w:rsid w:val="00672C13"/>
    <w:rsid w:val="00673285"/>
    <w:rsid w:val="00673B96"/>
    <w:rsid w:val="00675798"/>
    <w:rsid w:val="00681EC8"/>
    <w:rsid w:val="00682820"/>
    <w:rsid w:val="0068604D"/>
    <w:rsid w:val="00686B3E"/>
    <w:rsid w:val="00690F5A"/>
    <w:rsid w:val="006910C5"/>
    <w:rsid w:val="006915CC"/>
    <w:rsid w:val="00692057"/>
    <w:rsid w:val="006934D8"/>
    <w:rsid w:val="0069647D"/>
    <w:rsid w:val="00697F33"/>
    <w:rsid w:val="006A154B"/>
    <w:rsid w:val="006A1AC4"/>
    <w:rsid w:val="006A2225"/>
    <w:rsid w:val="006A6077"/>
    <w:rsid w:val="006A63C8"/>
    <w:rsid w:val="006A6751"/>
    <w:rsid w:val="006A7E3F"/>
    <w:rsid w:val="006B2020"/>
    <w:rsid w:val="006B262A"/>
    <w:rsid w:val="006B2C97"/>
    <w:rsid w:val="006B5ED2"/>
    <w:rsid w:val="006B6ECF"/>
    <w:rsid w:val="006B72B8"/>
    <w:rsid w:val="006B7A73"/>
    <w:rsid w:val="006C298C"/>
    <w:rsid w:val="006C322E"/>
    <w:rsid w:val="006C3D02"/>
    <w:rsid w:val="006C6C42"/>
    <w:rsid w:val="006C771A"/>
    <w:rsid w:val="006C77F6"/>
    <w:rsid w:val="006D2D6C"/>
    <w:rsid w:val="006D2FA0"/>
    <w:rsid w:val="006D305F"/>
    <w:rsid w:val="006D36BA"/>
    <w:rsid w:val="006D512C"/>
    <w:rsid w:val="006D5E9A"/>
    <w:rsid w:val="006E2C95"/>
    <w:rsid w:val="006E4B65"/>
    <w:rsid w:val="006E4CE6"/>
    <w:rsid w:val="006E5A4B"/>
    <w:rsid w:val="006E734B"/>
    <w:rsid w:val="006E7B91"/>
    <w:rsid w:val="006F006C"/>
    <w:rsid w:val="006F1616"/>
    <w:rsid w:val="006F2B4B"/>
    <w:rsid w:val="006F66C4"/>
    <w:rsid w:val="006F7AA4"/>
    <w:rsid w:val="006F7D5C"/>
    <w:rsid w:val="00701A1E"/>
    <w:rsid w:val="007021D3"/>
    <w:rsid w:val="00703AE8"/>
    <w:rsid w:val="00704401"/>
    <w:rsid w:val="00705169"/>
    <w:rsid w:val="007052A4"/>
    <w:rsid w:val="0070564C"/>
    <w:rsid w:val="00705FC1"/>
    <w:rsid w:val="0070637D"/>
    <w:rsid w:val="00706B6F"/>
    <w:rsid w:val="00706E0D"/>
    <w:rsid w:val="0070738C"/>
    <w:rsid w:val="00707959"/>
    <w:rsid w:val="00707F89"/>
    <w:rsid w:val="00711A97"/>
    <w:rsid w:val="0071323D"/>
    <w:rsid w:val="00713A5C"/>
    <w:rsid w:val="00715DA4"/>
    <w:rsid w:val="00717506"/>
    <w:rsid w:val="00720359"/>
    <w:rsid w:val="00721777"/>
    <w:rsid w:val="00722781"/>
    <w:rsid w:val="00722E8B"/>
    <w:rsid w:val="007300ED"/>
    <w:rsid w:val="0073140A"/>
    <w:rsid w:val="0073355B"/>
    <w:rsid w:val="007337F1"/>
    <w:rsid w:val="00733960"/>
    <w:rsid w:val="00733EFE"/>
    <w:rsid w:val="00734114"/>
    <w:rsid w:val="0073615A"/>
    <w:rsid w:val="007471FE"/>
    <w:rsid w:val="00747AC9"/>
    <w:rsid w:val="00750033"/>
    <w:rsid w:val="00752AB9"/>
    <w:rsid w:val="007536E4"/>
    <w:rsid w:val="00756E17"/>
    <w:rsid w:val="007573E4"/>
    <w:rsid w:val="0076128A"/>
    <w:rsid w:val="00761C9E"/>
    <w:rsid w:val="00761EDA"/>
    <w:rsid w:val="00762147"/>
    <w:rsid w:val="007633AA"/>
    <w:rsid w:val="00766115"/>
    <w:rsid w:val="007674C1"/>
    <w:rsid w:val="0077019B"/>
    <w:rsid w:val="00770215"/>
    <w:rsid w:val="00770455"/>
    <w:rsid w:val="00770541"/>
    <w:rsid w:val="00771213"/>
    <w:rsid w:val="007723FD"/>
    <w:rsid w:val="007726F5"/>
    <w:rsid w:val="00772D96"/>
    <w:rsid w:val="007768DA"/>
    <w:rsid w:val="0078137C"/>
    <w:rsid w:val="00782967"/>
    <w:rsid w:val="007833C4"/>
    <w:rsid w:val="00786474"/>
    <w:rsid w:val="00790DE8"/>
    <w:rsid w:val="00791877"/>
    <w:rsid w:val="00793036"/>
    <w:rsid w:val="00795628"/>
    <w:rsid w:val="00795C54"/>
    <w:rsid w:val="00795CB9"/>
    <w:rsid w:val="0079792F"/>
    <w:rsid w:val="007A07C4"/>
    <w:rsid w:val="007A0F77"/>
    <w:rsid w:val="007A117E"/>
    <w:rsid w:val="007A2A6C"/>
    <w:rsid w:val="007A3D61"/>
    <w:rsid w:val="007A4F75"/>
    <w:rsid w:val="007A69BC"/>
    <w:rsid w:val="007A7AB9"/>
    <w:rsid w:val="007A7C22"/>
    <w:rsid w:val="007B1A49"/>
    <w:rsid w:val="007B29D3"/>
    <w:rsid w:val="007B31BD"/>
    <w:rsid w:val="007B6588"/>
    <w:rsid w:val="007B69C3"/>
    <w:rsid w:val="007B7B4E"/>
    <w:rsid w:val="007C0B33"/>
    <w:rsid w:val="007C364B"/>
    <w:rsid w:val="007D029E"/>
    <w:rsid w:val="007D6BCB"/>
    <w:rsid w:val="007D7BBB"/>
    <w:rsid w:val="007E0507"/>
    <w:rsid w:val="007E13C2"/>
    <w:rsid w:val="007E1F84"/>
    <w:rsid w:val="007E2B8A"/>
    <w:rsid w:val="007E308D"/>
    <w:rsid w:val="007E3D49"/>
    <w:rsid w:val="007E5714"/>
    <w:rsid w:val="007E7E60"/>
    <w:rsid w:val="007F0563"/>
    <w:rsid w:val="007F22C8"/>
    <w:rsid w:val="007F45FD"/>
    <w:rsid w:val="007F4DB5"/>
    <w:rsid w:val="007F5B5D"/>
    <w:rsid w:val="0080014F"/>
    <w:rsid w:val="00800943"/>
    <w:rsid w:val="00801B16"/>
    <w:rsid w:val="00801CFB"/>
    <w:rsid w:val="00801F9B"/>
    <w:rsid w:val="008027B9"/>
    <w:rsid w:val="00803757"/>
    <w:rsid w:val="00805565"/>
    <w:rsid w:val="00805A12"/>
    <w:rsid w:val="00813D47"/>
    <w:rsid w:val="00817172"/>
    <w:rsid w:val="00817490"/>
    <w:rsid w:val="008179C6"/>
    <w:rsid w:val="00820830"/>
    <w:rsid w:val="008252B5"/>
    <w:rsid w:val="00826B16"/>
    <w:rsid w:val="00827D1A"/>
    <w:rsid w:val="00832B12"/>
    <w:rsid w:val="00833B96"/>
    <w:rsid w:val="0083447F"/>
    <w:rsid w:val="0083662A"/>
    <w:rsid w:val="00840A11"/>
    <w:rsid w:val="00841BAA"/>
    <w:rsid w:val="008423F3"/>
    <w:rsid w:val="00845124"/>
    <w:rsid w:val="00845D6E"/>
    <w:rsid w:val="00847487"/>
    <w:rsid w:val="00847647"/>
    <w:rsid w:val="008476FD"/>
    <w:rsid w:val="00852C25"/>
    <w:rsid w:val="00857625"/>
    <w:rsid w:val="00857F7B"/>
    <w:rsid w:val="0086245C"/>
    <w:rsid w:val="00862659"/>
    <w:rsid w:val="008627A4"/>
    <w:rsid w:val="00863017"/>
    <w:rsid w:val="00863A29"/>
    <w:rsid w:val="00864C07"/>
    <w:rsid w:val="00864F55"/>
    <w:rsid w:val="0087024E"/>
    <w:rsid w:val="00875709"/>
    <w:rsid w:val="00875E98"/>
    <w:rsid w:val="00880550"/>
    <w:rsid w:val="00880AF0"/>
    <w:rsid w:val="008813C9"/>
    <w:rsid w:val="00881E82"/>
    <w:rsid w:val="00882420"/>
    <w:rsid w:val="008834EB"/>
    <w:rsid w:val="0088504A"/>
    <w:rsid w:val="0088600F"/>
    <w:rsid w:val="0088795B"/>
    <w:rsid w:val="00890E5C"/>
    <w:rsid w:val="0089344B"/>
    <w:rsid w:val="00893902"/>
    <w:rsid w:val="0089435D"/>
    <w:rsid w:val="0089498C"/>
    <w:rsid w:val="00894B9E"/>
    <w:rsid w:val="008A131F"/>
    <w:rsid w:val="008A18B0"/>
    <w:rsid w:val="008A3ADF"/>
    <w:rsid w:val="008A417E"/>
    <w:rsid w:val="008A45C9"/>
    <w:rsid w:val="008A73F1"/>
    <w:rsid w:val="008B00E8"/>
    <w:rsid w:val="008B0623"/>
    <w:rsid w:val="008B26BD"/>
    <w:rsid w:val="008B3F9C"/>
    <w:rsid w:val="008B444F"/>
    <w:rsid w:val="008B46F7"/>
    <w:rsid w:val="008B6A5E"/>
    <w:rsid w:val="008B6D83"/>
    <w:rsid w:val="008C211F"/>
    <w:rsid w:val="008C372A"/>
    <w:rsid w:val="008C3E5D"/>
    <w:rsid w:val="008C72CE"/>
    <w:rsid w:val="008D1008"/>
    <w:rsid w:val="008D1064"/>
    <w:rsid w:val="008D1F0F"/>
    <w:rsid w:val="008D37F6"/>
    <w:rsid w:val="008D541E"/>
    <w:rsid w:val="008D668F"/>
    <w:rsid w:val="008D7328"/>
    <w:rsid w:val="008E01ED"/>
    <w:rsid w:val="008E0275"/>
    <w:rsid w:val="008E045B"/>
    <w:rsid w:val="008E1827"/>
    <w:rsid w:val="008E41CB"/>
    <w:rsid w:val="008E5300"/>
    <w:rsid w:val="008E6315"/>
    <w:rsid w:val="008E6EFF"/>
    <w:rsid w:val="008E6FB2"/>
    <w:rsid w:val="008F0B97"/>
    <w:rsid w:val="008F0CE1"/>
    <w:rsid w:val="008F13FA"/>
    <w:rsid w:val="008F58B9"/>
    <w:rsid w:val="008F5E5F"/>
    <w:rsid w:val="0090022E"/>
    <w:rsid w:val="009006FD"/>
    <w:rsid w:val="00900B3A"/>
    <w:rsid w:val="00902A89"/>
    <w:rsid w:val="009064D4"/>
    <w:rsid w:val="0091021C"/>
    <w:rsid w:val="00910BCD"/>
    <w:rsid w:val="00910C10"/>
    <w:rsid w:val="009117E3"/>
    <w:rsid w:val="00912C10"/>
    <w:rsid w:val="00912ECC"/>
    <w:rsid w:val="009149FE"/>
    <w:rsid w:val="0091589D"/>
    <w:rsid w:val="0091592A"/>
    <w:rsid w:val="00920499"/>
    <w:rsid w:val="0092150C"/>
    <w:rsid w:val="009215FD"/>
    <w:rsid w:val="00921867"/>
    <w:rsid w:val="00923DEF"/>
    <w:rsid w:val="00923EBC"/>
    <w:rsid w:val="0092527F"/>
    <w:rsid w:val="00925B7E"/>
    <w:rsid w:val="00927EA1"/>
    <w:rsid w:val="00927EED"/>
    <w:rsid w:val="00931A2D"/>
    <w:rsid w:val="00931FA9"/>
    <w:rsid w:val="009340FB"/>
    <w:rsid w:val="00934503"/>
    <w:rsid w:val="0093780F"/>
    <w:rsid w:val="009406FE"/>
    <w:rsid w:val="0094146B"/>
    <w:rsid w:val="0094495E"/>
    <w:rsid w:val="00945BF2"/>
    <w:rsid w:val="00946AF5"/>
    <w:rsid w:val="00947CB2"/>
    <w:rsid w:val="00951A02"/>
    <w:rsid w:val="00951AD5"/>
    <w:rsid w:val="00952D62"/>
    <w:rsid w:val="00953F08"/>
    <w:rsid w:val="0095424D"/>
    <w:rsid w:val="0095425D"/>
    <w:rsid w:val="009550F7"/>
    <w:rsid w:val="00956E45"/>
    <w:rsid w:val="009602E5"/>
    <w:rsid w:val="00960463"/>
    <w:rsid w:val="0096175C"/>
    <w:rsid w:val="00961B82"/>
    <w:rsid w:val="00962783"/>
    <w:rsid w:val="00963CC2"/>
    <w:rsid w:val="009660A2"/>
    <w:rsid w:val="009673CA"/>
    <w:rsid w:val="00967FB5"/>
    <w:rsid w:val="0097083D"/>
    <w:rsid w:val="00971A23"/>
    <w:rsid w:val="009751F1"/>
    <w:rsid w:val="00975A97"/>
    <w:rsid w:val="009761E6"/>
    <w:rsid w:val="00976365"/>
    <w:rsid w:val="00976FBA"/>
    <w:rsid w:val="00980351"/>
    <w:rsid w:val="00980F15"/>
    <w:rsid w:val="0098389D"/>
    <w:rsid w:val="0098461B"/>
    <w:rsid w:val="0098522D"/>
    <w:rsid w:val="00985319"/>
    <w:rsid w:val="00990305"/>
    <w:rsid w:val="00991723"/>
    <w:rsid w:val="0099187E"/>
    <w:rsid w:val="0099243C"/>
    <w:rsid w:val="00993CA1"/>
    <w:rsid w:val="0099424B"/>
    <w:rsid w:val="0099454D"/>
    <w:rsid w:val="009A55A6"/>
    <w:rsid w:val="009A76AE"/>
    <w:rsid w:val="009B3DF7"/>
    <w:rsid w:val="009B3E4D"/>
    <w:rsid w:val="009B5003"/>
    <w:rsid w:val="009B6595"/>
    <w:rsid w:val="009C2A01"/>
    <w:rsid w:val="009C540A"/>
    <w:rsid w:val="009C6A1C"/>
    <w:rsid w:val="009D1FCE"/>
    <w:rsid w:val="009D22D5"/>
    <w:rsid w:val="009D380B"/>
    <w:rsid w:val="009D3BB4"/>
    <w:rsid w:val="009D6544"/>
    <w:rsid w:val="009E113F"/>
    <w:rsid w:val="009E1609"/>
    <w:rsid w:val="009E2843"/>
    <w:rsid w:val="009E2943"/>
    <w:rsid w:val="009E480A"/>
    <w:rsid w:val="009E6533"/>
    <w:rsid w:val="009F0A1A"/>
    <w:rsid w:val="009F2B9F"/>
    <w:rsid w:val="009F3C65"/>
    <w:rsid w:val="009F45BC"/>
    <w:rsid w:val="009F703C"/>
    <w:rsid w:val="00A00FA4"/>
    <w:rsid w:val="00A015EB"/>
    <w:rsid w:val="00A04DA2"/>
    <w:rsid w:val="00A05AAC"/>
    <w:rsid w:val="00A07EB4"/>
    <w:rsid w:val="00A106B6"/>
    <w:rsid w:val="00A11751"/>
    <w:rsid w:val="00A13026"/>
    <w:rsid w:val="00A14C88"/>
    <w:rsid w:val="00A155A3"/>
    <w:rsid w:val="00A17DE3"/>
    <w:rsid w:val="00A20AC7"/>
    <w:rsid w:val="00A20DE4"/>
    <w:rsid w:val="00A22078"/>
    <w:rsid w:val="00A2209B"/>
    <w:rsid w:val="00A254E0"/>
    <w:rsid w:val="00A26B32"/>
    <w:rsid w:val="00A3107B"/>
    <w:rsid w:val="00A311EE"/>
    <w:rsid w:val="00A34088"/>
    <w:rsid w:val="00A34D2E"/>
    <w:rsid w:val="00A35B64"/>
    <w:rsid w:val="00A36686"/>
    <w:rsid w:val="00A36941"/>
    <w:rsid w:val="00A36FE4"/>
    <w:rsid w:val="00A40073"/>
    <w:rsid w:val="00A42908"/>
    <w:rsid w:val="00A440A4"/>
    <w:rsid w:val="00A44D6A"/>
    <w:rsid w:val="00A44E79"/>
    <w:rsid w:val="00A45DDD"/>
    <w:rsid w:val="00A5406B"/>
    <w:rsid w:val="00A541E1"/>
    <w:rsid w:val="00A55963"/>
    <w:rsid w:val="00A60CCB"/>
    <w:rsid w:val="00A63A52"/>
    <w:rsid w:val="00A640D2"/>
    <w:rsid w:val="00A64D62"/>
    <w:rsid w:val="00A65A5C"/>
    <w:rsid w:val="00A675B6"/>
    <w:rsid w:val="00A71249"/>
    <w:rsid w:val="00A7178F"/>
    <w:rsid w:val="00A729D4"/>
    <w:rsid w:val="00A729EF"/>
    <w:rsid w:val="00A72C7F"/>
    <w:rsid w:val="00A7594A"/>
    <w:rsid w:val="00A76E52"/>
    <w:rsid w:val="00A772EC"/>
    <w:rsid w:val="00A800CF"/>
    <w:rsid w:val="00A80D01"/>
    <w:rsid w:val="00A80DB5"/>
    <w:rsid w:val="00A83446"/>
    <w:rsid w:val="00A83E97"/>
    <w:rsid w:val="00A84964"/>
    <w:rsid w:val="00A84AF3"/>
    <w:rsid w:val="00A85403"/>
    <w:rsid w:val="00A87DD7"/>
    <w:rsid w:val="00A9026A"/>
    <w:rsid w:val="00A90DD6"/>
    <w:rsid w:val="00A95AEC"/>
    <w:rsid w:val="00A97E6B"/>
    <w:rsid w:val="00AA0078"/>
    <w:rsid w:val="00AA11FA"/>
    <w:rsid w:val="00AA128A"/>
    <w:rsid w:val="00AA22F0"/>
    <w:rsid w:val="00AA2AFE"/>
    <w:rsid w:val="00AA302B"/>
    <w:rsid w:val="00AA5303"/>
    <w:rsid w:val="00AB09A1"/>
    <w:rsid w:val="00AB0DEE"/>
    <w:rsid w:val="00AB13D1"/>
    <w:rsid w:val="00AB1F25"/>
    <w:rsid w:val="00AB47DC"/>
    <w:rsid w:val="00AC1E31"/>
    <w:rsid w:val="00AC2161"/>
    <w:rsid w:val="00AC2E0F"/>
    <w:rsid w:val="00AC45E1"/>
    <w:rsid w:val="00AC72FA"/>
    <w:rsid w:val="00AD4E79"/>
    <w:rsid w:val="00AD669A"/>
    <w:rsid w:val="00AD7003"/>
    <w:rsid w:val="00AD7548"/>
    <w:rsid w:val="00AD7792"/>
    <w:rsid w:val="00AE6794"/>
    <w:rsid w:val="00AE6E78"/>
    <w:rsid w:val="00AE7CFC"/>
    <w:rsid w:val="00AF0E85"/>
    <w:rsid w:val="00AF10DF"/>
    <w:rsid w:val="00AF1768"/>
    <w:rsid w:val="00AF2676"/>
    <w:rsid w:val="00AF2E0D"/>
    <w:rsid w:val="00AF3FEB"/>
    <w:rsid w:val="00AF55E6"/>
    <w:rsid w:val="00AF565E"/>
    <w:rsid w:val="00AF5E34"/>
    <w:rsid w:val="00AF5F83"/>
    <w:rsid w:val="00AF6414"/>
    <w:rsid w:val="00AF6D63"/>
    <w:rsid w:val="00AF6DD3"/>
    <w:rsid w:val="00AF6E58"/>
    <w:rsid w:val="00AF6F4C"/>
    <w:rsid w:val="00AF74C8"/>
    <w:rsid w:val="00B0112D"/>
    <w:rsid w:val="00B01234"/>
    <w:rsid w:val="00B1465C"/>
    <w:rsid w:val="00B1527C"/>
    <w:rsid w:val="00B16090"/>
    <w:rsid w:val="00B1633D"/>
    <w:rsid w:val="00B170A5"/>
    <w:rsid w:val="00B20097"/>
    <w:rsid w:val="00B231F2"/>
    <w:rsid w:val="00B259AA"/>
    <w:rsid w:val="00B25CE0"/>
    <w:rsid w:val="00B26D2B"/>
    <w:rsid w:val="00B274E0"/>
    <w:rsid w:val="00B30388"/>
    <w:rsid w:val="00B306BB"/>
    <w:rsid w:val="00B31945"/>
    <w:rsid w:val="00B334A5"/>
    <w:rsid w:val="00B34837"/>
    <w:rsid w:val="00B349CB"/>
    <w:rsid w:val="00B3577A"/>
    <w:rsid w:val="00B35F10"/>
    <w:rsid w:val="00B366E6"/>
    <w:rsid w:val="00B3776A"/>
    <w:rsid w:val="00B378C6"/>
    <w:rsid w:val="00B37906"/>
    <w:rsid w:val="00B44E0D"/>
    <w:rsid w:val="00B44E3D"/>
    <w:rsid w:val="00B45BEB"/>
    <w:rsid w:val="00B509BA"/>
    <w:rsid w:val="00B52BA5"/>
    <w:rsid w:val="00B53AD3"/>
    <w:rsid w:val="00B56B6A"/>
    <w:rsid w:val="00B57247"/>
    <w:rsid w:val="00B57C47"/>
    <w:rsid w:val="00B6392A"/>
    <w:rsid w:val="00B646EE"/>
    <w:rsid w:val="00B6779A"/>
    <w:rsid w:val="00B70395"/>
    <w:rsid w:val="00B70A52"/>
    <w:rsid w:val="00B71038"/>
    <w:rsid w:val="00B71F3D"/>
    <w:rsid w:val="00B723FC"/>
    <w:rsid w:val="00B73291"/>
    <w:rsid w:val="00B764B4"/>
    <w:rsid w:val="00B805E2"/>
    <w:rsid w:val="00B80D23"/>
    <w:rsid w:val="00B85AB0"/>
    <w:rsid w:val="00B85D32"/>
    <w:rsid w:val="00B86CD1"/>
    <w:rsid w:val="00B87310"/>
    <w:rsid w:val="00B90DC4"/>
    <w:rsid w:val="00B90F25"/>
    <w:rsid w:val="00B959E5"/>
    <w:rsid w:val="00B96B5D"/>
    <w:rsid w:val="00BA3849"/>
    <w:rsid w:val="00BA7820"/>
    <w:rsid w:val="00BB008E"/>
    <w:rsid w:val="00BB1DCB"/>
    <w:rsid w:val="00BB637B"/>
    <w:rsid w:val="00BC4DD7"/>
    <w:rsid w:val="00BC54FD"/>
    <w:rsid w:val="00BC6672"/>
    <w:rsid w:val="00BC6ECB"/>
    <w:rsid w:val="00BC6F0F"/>
    <w:rsid w:val="00BC6FD5"/>
    <w:rsid w:val="00BD0BF8"/>
    <w:rsid w:val="00BD19DE"/>
    <w:rsid w:val="00BD20DF"/>
    <w:rsid w:val="00BD3627"/>
    <w:rsid w:val="00BD3DF7"/>
    <w:rsid w:val="00BD3FD4"/>
    <w:rsid w:val="00BD4549"/>
    <w:rsid w:val="00BD5F8A"/>
    <w:rsid w:val="00BE0F78"/>
    <w:rsid w:val="00BE2570"/>
    <w:rsid w:val="00BE55A9"/>
    <w:rsid w:val="00BE6EB1"/>
    <w:rsid w:val="00BE71C9"/>
    <w:rsid w:val="00BF1A63"/>
    <w:rsid w:val="00BF22E0"/>
    <w:rsid w:val="00BF2357"/>
    <w:rsid w:val="00BF4531"/>
    <w:rsid w:val="00BF4CBA"/>
    <w:rsid w:val="00BF4E7E"/>
    <w:rsid w:val="00C01631"/>
    <w:rsid w:val="00C0279E"/>
    <w:rsid w:val="00C02989"/>
    <w:rsid w:val="00C02D77"/>
    <w:rsid w:val="00C03E08"/>
    <w:rsid w:val="00C04329"/>
    <w:rsid w:val="00C04764"/>
    <w:rsid w:val="00C04D1A"/>
    <w:rsid w:val="00C05D9C"/>
    <w:rsid w:val="00C075A6"/>
    <w:rsid w:val="00C077BB"/>
    <w:rsid w:val="00C10231"/>
    <w:rsid w:val="00C1072A"/>
    <w:rsid w:val="00C11166"/>
    <w:rsid w:val="00C165DB"/>
    <w:rsid w:val="00C16BEB"/>
    <w:rsid w:val="00C215FE"/>
    <w:rsid w:val="00C2424F"/>
    <w:rsid w:val="00C24CBC"/>
    <w:rsid w:val="00C25BDF"/>
    <w:rsid w:val="00C2600E"/>
    <w:rsid w:val="00C26DD4"/>
    <w:rsid w:val="00C30798"/>
    <w:rsid w:val="00C31E6D"/>
    <w:rsid w:val="00C32245"/>
    <w:rsid w:val="00C33290"/>
    <w:rsid w:val="00C335DB"/>
    <w:rsid w:val="00C35327"/>
    <w:rsid w:val="00C3777B"/>
    <w:rsid w:val="00C43026"/>
    <w:rsid w:val="00C430C8"/>
    <w:rsid w:val="00C44369"/>
    <w:rsid w:val="00C474F0"/>
    <w:rsid w:val="00C517A1"/>
    <w:rsid w:val="00C52F1B"/>
    <w:rsid w:val="00C56128"/>
    <w:rsid w:val="00C575B0"/>
    <w:rsid w:val="00C628EB"/>
    <w:rsid w:val="00C629EC"/>
    <w:rsid w:val="00C62DA2"/>
    <w:rsid w:val="00C6670E"/>
    <w:rsid w:val="00C66994"/>
    <w:rsid w:val="00C66AE5"/>
    <w:rsid w:val="00C66C53"/>
    <w:rsid w:val="00C66C6B"/>
    <w:rsid w:val="00C70ABE"/>
    <w:rsid w:val="00C7103E"/>
    <w:rsid w:val="00C7223B"/>
    <w:rsid w:val="00C777B4"/>
    <w:rsid w:val="00C803AF"/>
    <w:rsid w:val="00C822AD"/>
    <w:rsid w:val="00C92F2A"/>
    <w:rsid w:val="00C95336"/>
    <w:rsid w:val="00C95DA7"/>
    <w:rsid w:val="00C9664D"/>
    <w:rsid w:val="00C96B34"/>
    <w:rsid w:val="00C972AC"/>
    <w:rsid w:val="00CA0F2D"/>
    <w:rsid w:val="00CA388A"/>
    <w:rsid w:val="00CA4E8F"/>
    <w:rsid w:val="00CA72DA"/>
    <w:rsid w:val="00CA77F6"/>
    <w:rsid w:val="00CB4BAB"/>
    <w:rsid w:val="00CB74C0"/>
    <w:rsid w:val="00CC039D"/>
    <w:rsid w:val="00CC2DEA"/>
    <w:rsid w:val="00CC6D99"/>
    <w:rsid w:val="00CD0687"/>
    <w:rsid w:val="00CD20E3"/>
    <w:rsid w:val="00CD220C"/>
    <w:rsid w:val="00CD499E"/>
    <w:rsid w:val="00CD4B54"/>
    <w:rsid w:val="00CE0DC0"/>
    <w:rsid w:val="00CE0E44"/>
    <w:rsid w:val="00CE15A9"/>
    <w:rsid w:val="00CE2C5B"/>
    <w:rsid w:val="00CE35EE"/>
    <w:rsid w:val="00CF2D78"/>
    <w:rsid w:val="00CF59BC"/>
    <w:rsid w:val="00D01E92"/>
    <w:rsid w:val="00D04D4E"/>
    <w:rsid w:val="00D053F7"/>
    <w:rsid w:val="00D11059"/>
    <w:rsid w:val="00D12041"/>
    <w:rsid w:val="00D14FE4"/>
    <w:rsid w:val="00D15F1D"/>
    <w:rsid w:val="00D1699D"/>
    <w:rsid w:val="00D20D4E"/>
    <w:rsid w:val="00D22678"/>
    <w:rsid w:val="00D22D97"/>
    <w:rsid w:val="00D2305A"/>
    <w:rsid w:val="00D24170"/>
    <w:rsid w:val="00D24CE6"/>
    <w:rsid w:val="00D259E0"/>
    <w:rsid w:val="00D2654D"/>
    <w:rsid w:val="00D27D3D"/>
    <w:rsid w:val="00D30BBB"/>
    <w:rsid w:val="00D32A4D"/>
    <w:rsid w:val="00D36614"/>
    <w:rsid w:val="00D40BC2"/>
    <w:rsid w:val="00D40E39"/>
    <w:rsid w:val="00D4514A"/>
    <w:rsid w:val="00D45A92"/>
    <w:rsid w:val="00D464F0"/>
    <w:rsid w:val="00D4776B"/>
    <w:rsid w:val="00D47952"/>
    <w:rsid w:val="00D47ADD"/>
    <w:rsid w:val="00D51539"/>
    <w:rsid w:val="00D518C6"/>
    <w:rsid w:val="00D535D5"/>
    <w:rsid w:val="00D60525"/>
    <w:rsid w:val="00D60F2A"/>
    <w:rsid w:val="00D61FE0"/>
    <w:rsid w:val="00D62078"/>
    <w:rsid w:val="00D627CB"/>
    <w:rsid w:val="00D62CBA"/>
    <w:rsid w:val="00D634D7"/>
    <w:rsid w:val="00D642BC"/>
    <w:rsid w:val="00D64D49"/>
    <w:rsid w:val="00D657F3"/>
    <w:rsid w:val="00D6745F"/>
    <w:rsid w:val="00D6752C"/>
    <w:rsid w:val="00D67C3B"/>
    <w:rsid w:val="00D70DE8"/>
    <w:rsid w:val="00D7158A"/>
    <w:rsid w:val="00D716F3"/>
    <w:rsid w:val="00D7254A"/>
    <w:rsid w:val="00D72A12"/>
    <w:rsid w:val="00D74666"/>
    <w:rsid w:val="00D7588B"/>
    <w:rsid w:val="00D75FDC"/>
    <w:rsid w:val="00D76964"/>
    <w:rsid w:val="00D77385"/>
    <w:rsid w:val="00D779D6"/>
    <w:rsid w:val="00D8368E"/>
    <w:rsid w:val="00D86064"/>
    <w:rsid w:val="00D86F20"/>
    <w:rsid w:val="00D9299C"/>
    <w:rsid w:val="00D93A1E"/>
    <w:rsid w:val="00D9459B"/>
    <w:rsid w:val="00D969EC"/>
    <w:rsid w:val="00DA027B"/>
    <w:rsid w:val="00DA0CCE"/>
    <w:rsid w:val="00DA0E79"/>
    <w:rsid w:val="00DA2BF1"/>
    <w:rsid w:val="00DA3C01"/>
    <w:rsid w:val="00DA601F"/>
    <w:rsid w:val="00DA6FD5"/>
    <w:rsid w:val="00DB0DAF"/>
    <w:rsid w:val="00DB33DC"/>
    <w:rsid w:val="00DB7439"/>
    <w:rsid w:val="00DC18E2"/>
    <w:rsid w:val="00DC196C"/>
    <w:rsid w:val="00DC1E28"/>
    <w:rsid w:val="00DC250C"/>
    <w:rsid w:val="00DC5E40"/>
    <w:rsid w:val="00DC6ADE"/>
    <w:rsid w:val="00DC6BEA"/>
    <w:rsid w:val="00DD43EC"/>
    <w:rsid w:val="00DE28AA"/>
    <w:rsid w:val="00DE2D2A"/>
    <w:rsid w:val="00DE3C03"/>
    <w:rsid w:val="00DE4493"/>
    <w:rsid w:val="00DE4557"/>
    <w:rsid w:val="00DE48FA"/>
    <w:rsid w:val="00DE6003"/>
    <w:rsid w:val="00DE7454"/>
    <w:rsid w:val="00DF0463"/>
    <w:rsid w:val="00DF1769"/>
    <w:rsid w:val="00DF1D1F"/>
    <w:rsid w:val="00DF1D33"/>
    <w:rsid w:val="00DF27CA"/>
    <w:rsid w:val="00DF39AC"/>
    <w:rsid w:val="00DF4A2E"/>
    <w:rsid w:val="00DF5289"/>
    <w:rsid w:val="00DF5B9A"/>
    <w:rsid w:val="00DF74A5"/>
    <w:rsid w:val="00E02292"/>
    <w:rsid w:val="00E02F97"/>
    <w:rsid w:val="00E0305D"/>
    <w:rsid w:val="00E035DE"/>
    <w:rsid w:val="00E040A5"/>
    <w:rsid w:val="00E06726"/>
    <w:rsid w:val="00E07968"/>
    <w:rsid w:val="00E1016C"/>
    <w:rsid w:val="00E12272"/>
    <w:rsid w:val="00E124EB"/>
    <w:rsid w:val="00E124F3"/>
    <w:rsid w:val="00E127AF"/>
    <w:rsid w:val="00E130E3"/>
    <w:rsid w:val="00E149D9"/>
    <w:rsid w:val="00E14E41"/>
    <w:rsid w:val="00E153F9"/>
    <w:rsid w:val="00E20D08"/>
    <w:rsid w:val="00E21382"/>
    <w:rsid w:val="00E22B56"/>
    <w:rsid w:val="00E246E5"/>
    <w:rsid w:val="00E248AA"/>
    <w:rsid w:val="00E255FF"/>
    <w:rsid w:val="00E2791E"/>
    <w:rsid w:val="00E30B5C"/>
    <w:rsid w:val="00E30E94"/>
    <w:rsid w:val="00E327B3"/>
    <w:rsid w:val="00E32B77"/>
    <w:rsid w:val="00E3307C"/>
    <w:rsid w:val="00E33ADC"/>
    <w:rsid w:val="00E34945"/>
    <w:rsid w:val="00E35207"/>
    <w:rsid w:val="00E36459"/>
    <w:rsid w:val="00E4071C"/>
    <w:rsid w:val="00E45CC7"/>
    <w:rsid w:val="00E46E4F"/>
    <w:rsid w:val="00E47BD1"/>
    <w:rsid w:val="00E501CD"/>
    <w:rsid w:val="00E506AC"/>
    <w:rsid w:val="00E543D8"/>
    <w:rsid w:val="00E551FE"/>
    <w:rsid w:val="00E5571B"/>
    <w:rsid w:val="00E55CF9"/>
    <w:rsid w:val="00E563C2"/>
    <w:rsid w:val="00E57D3E"/>
    <w:rsid w:val="00E60A18"/>
    <w:rsid w:val="00E60CF9"/>
    <w:rsid w:val="00E6113E"/>
    <w:rsid w:val="00E6194A"/>
    <w:rsid w:val="00E61A65"/>
    <w:rsid w:val="00E6281E"/>
    <w:rsid w:val="00E639EA"/>
    <w:rsid w:val="00E643EC"/>
    <w:rsid w:val="00E66EAA"/>
    <w:rsid w:val="00E70DFF"/>
    <w:rsid w:val="00E714D7"/>
    <w:rsid w:val="00E72F40"/>
    <w:rsid w:val="00E73909"/>
    <w:rsid w:val="00E745FC"/>
    <w:rsid w:val="00E74D3B"/>
    <w:rsid w:val="00E766CA"/>
    <w:rsid w:val="00E7720E"/>
    <w:rsid w:val="00E803A1"/>
    <w:rsid w:val="00E8150E"/>
    <w:rsid w:val="00E83C4F"/>
    <w:rsid w:val="00E87360"/>
    <w:rsid w:val="00E901DB"/>
    <w:rsid w:val="00E90AD2"/>
    <w:rsid w:val="00E90C4C"/>
    <w:rsid w:val="00E92B50"/>
    <w:rsid w:val="00E9485C"/>
    <w:rsid w:val="00E958FB"/>
    <w:rsid w:val="00E96DA6"/>
    <w:rsid w:val="00EA043F"/>
    <w:rsid w:val="00EA146A"/>
    <w:rsid w:val="00EA4DB5"/>
    <w:rsid w:val="00EA747A"/>
    <w:rsid w:val="00EB076A"/>
    <w:rsid w:val="00EB0A16"/>
    <w:rsid w:val="00EB118E"/>
    <w:rsid w:val="00EB13EF"/>
    <w:rsid w:val="00EB405A"/>
    <w:rsid w:val="00EB6BCD"/>
    <w:rsid w:val="00EB77EC"/>
    <w:rsid w:val="00EC0697"/>
    <w:rsid w:val="00EC40A8"/>
    <w:rsid w:val="00EC57AE"/>
    <w:rsid w:val="00ED03D8"/>
    <w:rsid w:val="00ED0458"/>
    <w:rsid w:val="00ED0FC6"/>
    <w:rsid w:val="00ED3387"/>
    <w:rsid w:val="00ED3E80"/>
    <w:rsid w:val="00ED5839"/>
    <w:rsid w:val="00ED6BF8"/>
    <w:rsid w:val="00ED6D58"/>
    <w:rsid w:val="00EE0E91"/>
    <w:rsid w:val="00EE12DF"/>
    <w:rsid w:val="00EE345F"/>
    <w:rsid w:val="00EE3830"/>
    <w:rsid w:val="00EE6B99"/>
    <w:rsid w:val="00EE7BD6"/>
    <w:rsid w:val="00EF057B"/>
    <w:rsid w:val="00EF1004"/>
    <w:rsid w:val="00EF41FD"/>
    <w:rsid w:val="00EF5E3D"/>
    <w:rsid w:val="00EF6636"/>
    <w:rsid w:val="00EF6EBE"/>
    <w:rsid w:val="00F051D2"/>
    <w:rsid w:val="00F10F0C"/>
    <w:rsid w:val="00F13B25"/>
    <w:rsid w:val="00F16B5B"/>
    <w:rsid w:val="00F16C77"/>
    <w:rsid w:val="00F20368"/>
    <w:rsid w:val="00F205A3"/>
    <w:rsid w:val="00F22375"/>
    <w:rsid w:val="00F23DFC"/>
    <w:rsid w:val="00F248D1"/>
    <w:rsid w:val="00F25188"/>
    <w:rsid w:val="00F25554"/>
    <w:rsid w:val="00F27431"/>
    <w:rsid w:val="00F27B2B"/>
    <w:rsid w:val="00F341CA"/>
    <w:rsid w:val="00F346E7"/>
    <w:rsid w:val="00F34CAE"/>
    <w:rsid w:val="00F37AB9"/>
    <w:rsid w:val="00F403BC"/>
    <w:rsid w:val="00F43989"/>
    <w:rsid w:val="00F44ECC"/>
    <w:rsid w:val="00F52D6E"/>
    <w:rsid w:val="00F55443"/>
    <w:rsid w:val="00F60817"/>
    <w:rsid w:val="00F60CA5"/>
    <w:rsid w:val="00F61E26"/>
    <w:rsid w:val="00F65368"/>
    <w:rsid w:val="00F65E17"/>
    <w:rsid w:val="00F66332"/>
    <w:rsid w:val="00F706D0"/>
    <w:rsid w:val="00F7127E"/>
    <w:rsid w:val="00F73AA6"/>
    <w:rsid w:val="00F73FAF"/>
    <w:rsid w:val="00F744C1"/>
    <w:rsid w:val="00F74EC1"/>
    <w:rsid w:val="00F76412"/>
    <w:rsid w:val="00F8095D"/>
    <w:rsid w:val="00F81B4C"/>
    <w:rsid w:val="00F825AF"/>
    <w:rsid w:val="00F83E43"/>
    <w:rsid w:val="00F85CFE"/>
    <w:rsid w:val="00F85F3A"/>
    <w:rsid w:val="00F869C1"/>
    <w:rsid w:val="00F86B32"/>
    <w:rsid w:val="00F877DE"/>
    <w:rsid w:val="00F90967"/>
    <w:rsid w:val="00F9175D"/>
    <w:rsid w:val="00F91991"/>
    <w:rsid w:val="00F93603"/>
    <w:rsid w:val="00FA2247"/>
    <w:rsid w:val="00FA24DB"/>
    <w:rsid w:val="00FA3501"/>
    <w:rsid w:val="00FB03BB"/>
    <w:rsid w:val="00FB04B7"/>
    <w:rsid w:val="00FB0B34"/>
    <w:rsid w:val="00FB2746"/>
    <w:rsid w:val="00FB298D"/>
    <w:rsid w:val="00FB29C2"/>
    <w:rsid w:val="00FB339C"/>
    <w:rsid w:val="00FC02F2"/>
    <w:rsid w:val="00FC2A6E"/>
    <w:rsid w:val="00FC4FA5"/>
    <w:rsid w:val="00FC6F97"/>
    <w:rsid w:val="00FC715E"/>
    <w:rsid w:val="00FD02EC"/>
    <w:rsid w:val="00FD04AB"/>
    <w:rsid w:val="00FD2A03"/>
    <w:rsid w:val="00FD3619"/>
    <w:rsid w:val="00FD52DB"/>
    <w:rsid w:val="00FD59C4"/>
    <w:rsid w:val="00FD616A"/>
    <w:rsid w:val="00FD6744"/>
    <w:rsid w:val="00FD784E"/>
    <w:rsid w:val="00FE07CE"/>
    <w:rsid w:val="00FE18EA"/>
    <w:rsid w:val="00FE33E2"/>
    <w:rsid w:val="00FE42C7"/>
    <w:rsid w:val="00FF0136"/>
    <w:rsid w:val="00FF01DB"/>
    <w:rsid w:val="00FF1FDB"/>
    <w:rsid w:val="00FF2E27"/>
    <w:rsid w:val="00FF4642"/>
    <w:rsid w:val="00FF596E"/>
    <w:rsid w:val="00FF686E"/>
    <w:rsid w:val="00FF6DBB"/>
    <w:rsid w:val="00FF7854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61D18D"/>
  <w15:docId w15:val="{27FA003D-175A-4E4C-A7C0-7DE569D2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95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905E65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905E65"/>
    <w:rPr>
      <w:sz w:val="20"/>
      <w:szCs w:val="20"/>
    </w:rPr>
  </w:style>
  <w:style w:type="paragraph" w:customStyle="1" w:styleId="GenInst">
    <w:name w:val="Gen Inst"/>
    <w:basedOn w:val="Normal"/>
    <w:uiPriority w:val="99"/>
    <w:rsid w:val="009C540A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517452"/>
  </w:style>
  <w:style w:type="character" w:customStyle="1" w:styleId="FootnoteTextChar">
    <w:name w:val="Footnote Text Char"/>
    <w:link w:val="FootnoteText"/>
    <w:uiPriority w:val="99"/>
    <w:semiHidden/>
    <w:rsid w:val="00905E65"/>
    <w:rPr>
      <w:sz w:val="20"/>
      <w:szCs w:val="20"/>
    </w:rPr>
  </w:style>
  <w:style w:type="character" w:styleId="FootnoteReference">
    <w:name w:val="footnote reference"/>
    <w:uiPriority w:val="99"/>
    <w:semiHidden/>
    <w:rsid w:val="00517452"/>
    <w:rPr>
      <w:vertAlign w:val="superscript"/>
    </w:rPr>
  </w:style>
  <w:style w:type="character" w:styleId="PageNumber">
    <w:name w:val="page number"/>
    <w:basedOn w:val="DefaultParagraphFont"/>
    <w:uiPriority w:val="99"/>
    <w:rsid w:val="0006621B"/>
  </w:style>
  <w:style w:type="paragraph" w:styleId="BalloonText">
    <w:name w:val="Balloon Text"/>
    <w:basedOn w:val="Normal"/>
    <w:link w:val="BalloonTextChar"/>
    <w:uiPriority w:val="99"/>
    <w:semiHidden/>
    <w:unhideWhenUsed/>
    <w:rsid w:val="00912C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2C10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A800CF"/>
    <w:rPr>
      <w:color w:val="0000FF"/>
      <w:u w:val="single"/>
    </w:rPr>
  </w:style>
  <w:style w:type="table" w:styleId="TableGrid">
    <w:name w:val="Table Grid"/>
    <w:basedOn w:val="TableNormal"/>
    <w:uiPriority w:val="39"/>
    <w:locked/>
    <w:rsid w:val="00BD19D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E0F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F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F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F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E0F78"/>
    <w:rPr>
      <w:b/>
      <w:bCs/>
    </w:rPr>
  </w:style>
  <w:style w:type="character" w:styleId="FollowedHyperlink">
    <w:name w:val="FollowedHyperlink"/>
    <w:uiPriority w:val="99"/>
    <w:semiHidden/>
    <w:unhideWhenUsed/>
    <w:rsid w:val="00C96B34"/>
    <w:rPr>
      <w:color w:val="800080"/>
      <w:u w:val="single"/>
    </w:rPr>
  </w:style>
  <w:style w:type="paragraph" w:styleId="Revision">
    <w:name w:val="Revision"/>
    <w:hidden/>
    <w:uiPriority w:val="99"/>
    <w:semiHidden/>
    <w:rsid w:val="00D969EC"/>
  </w:style>
  <w:style w:type="paragraph" w:styleId="ListParagraph">
    <w:name w:val="List Paragraph"/>
    <w:basedOn w:val="Normal"/>
    <w:uiPriority w:val="34"/>
    <w:qFormat/>
    <w:rsid w:val="000F747B"/>
    <w:pPr>
      <w:ind w:left="720"/>
    </w:pPr>
  </w:style>
  <w:style w:type="paragraph" w:customStyle="1" w:styleId="xxmsonormal">
    <w:name w:val="x_x_msonormal"/>
    <w:basedOn w:val="Normal"/>
    <w:rsid w:val="000F2DE8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5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D0852-7B7A-406B-BE75-8127F8B1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Darryl</dc:creator>
  <cp:keywords/>
  <dc:description/>
  <cp:lastModifiedBy>R. Floyd Walker</cp:lastModifiedBy>
  <cp:revision>14</cp:revision>
  <cp:lastPrinted>2022-05-19T13:50:00Z</cp:lastPrinted>
  <dcterms:created xsi:type="dcterms:W3CDTF">2022-09-20T15:42:00Z</dcterms:created>
  <dcterms:modified xsi:type="dcterms:W3CDTF">2022-09-20T20:08:00Z</dcterms:modified>
</cp:coreProperties>
</file>